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5BC0D08C" w:rsidR="0055319F" w:rsidRPr="00CA0A16" w:rsidRDefault="007B641E" w:rsidP="0055319F">
      <w:pPr>
        <w:tabs>
          <w:tab w:val="right" w:pos="9356"/>
          <w:tab w:val="right" w:pos="9639"/>
        </w:tabs>
        <w:ind w:right="2"/>
        <w:rPr>
          <w:rFonts w:eastAsiaTheme="minorEastAsia"/>
          <w:b/>
          <w:bCs/>
          <w:sz w:val="28"/>
          <w:lang w:eastAsia="zh-CN"/>
        </w:rPr>
      </w:pPr>
      <w:bookmarkStart w:id="0" w:name="_Hlk47552872"/>
      <w:r w:rsidRPr="00CA0A16">
        <w:rPr>
          <w:b/>
          <w:bCs/>
          <w:sz w:val="28"/>
        </w:rPr>
        <w:t>3GPP TSG RAN WG1 #10</w:t>
      </w:r>
      <w:r w:rsidR="00201304" w:rsidRPr="00CA0A16">
        <w:rPr>
          <w:b/>
          <w:bCs/>
          <w:sz w:val="28"/>
        </w:rPr>
        <w:t>6</w:t>
      </w:r>
      <w:r w:rsidR="00AF0895" w:rsidRPr="00CA0A16">
        <w:rPr>
          <w:b/>
          <w:bCs/>
          <w:sz w:val="28"/>
        </w:rPr>
        <w:t>b</w:t>
      </w:r>
      <w:r w:rsidRPr="00CA0A16">
        <w:rPr>
          <w:b/>
          <w:bCs/>
          <w:sz w:val="28"/>
        </w:rPr>
        <w:t>-e</w:t>
      </w:r>
      <w:r w:rsidR="008B5790" w:rsidRPr="00CA0A16">
        <w:rPr>
          <w:b/>
          <w:bCs/>
          <w:sz w:val="28"/>
        </w:rPr>
        <w:t xml:space="preserve"> </w:t>
      </w:r>
      <w:r w:rsidR="008B5790" w:rsidRPr="00CA0A16">
        <w:rPr>
          <w:rFonts w:eastAsiaTheme="minorEastAsia"/>
          <w:b/>
          <w:bCs/>
          <w:sz w:val="28"/>
          <w:lang w:eastAsia="zh-CN"/>
        </w:rPr>
        <w:t xml:space="preserve">                                              </w:t>
      </w:r>
      <w:r w:rsidR="0087679F" w:rsidRPr="00CA0A16">
        <w:rPr>
          <w:rFonts w:eastAsiaTheme="minorEastAsia"/>
          <w:b/>
          <w:bCs/>
          <w:sz w:val="28"/>
          <w:lang w:eastAsia="zh-CN"/>
        </w:rPr>
        <w:t xml:space="preserve">          </w:t>
      </w:r>
      <w:r w:rsidR="003E4B23" w:rsidRPr="00CA0A16">
        <w:rPr>
          <w:rFonts w:eastAsiaTheme="minorEastAsia"/>
          <w:b/>
          <w:bCs/>
          <w:sz w:val="28"/>
          <w:lang w:eastAsia="zh-CN"/>
        </w:rPr>
        <w:t xml:space="preserve"> </w:t>
      </w:r>
      <w:r w:rsidR="0087679F" w:rsidRPr="00CA0A16">
        <w:rPr>
          <w:rFonts w:eastAsiaTheme="minorEastAsia"/>
          <w:b/>
          <w:bCs/>
          <w:sz w:val="28"/>
          <w:lang w:eastAsia="zh-CN"/>
        </w:rPr>
        <w:t xml:space="preserve"> </w:t>
      </w:r>
      <w:r w:rsidR="0055319F" w:rsidRPr="00CA0A16">
        <w:rPr>
          <w:b/>
          <w:bCs/>
          <w:sz w:val="28"/>
        </w:rPr>
        <w:t>R1-2</w:t>
      </w:r>
      <w:r w:rsidRPr="00CA0A16">
        <w:rPr>
          <w:b/>
          <w:bCs/>
          <w:sz w:val="28"/>
        </w:rPr>
        <w:t>10</w:t>
      </w:r>
      <w:r w:rsidR="008777A4" w:rsidRPr="00CA0A16">
        <w:rPr>
          <w:b/>
          <w:bCs/>
          <w:sz w:val="28"/>
        </w:rPr>
        <w:t>8951</w:t>
      </w:r>
      <w:r w:rsidR="008B5790" w:rsidRPr="00CA0A16">
        <w:rPr>
          <w:rFonts w:eastAsiaTheme="minorEastAsia"/>
          <w:b/>
          <w:bCs/>
          <w:sz w:val="28"/>
          <w:lang w:eastAsia="zh-CN"/>
        </w:rPr>
        <w:t xml:space="preserve"> </w:t>
      </w:r>
    </w:p>
    <w:p w14:paraId="400EF996" w14:textId="00266017" w:rsidR="0055319F" w:rsidRPr="00CA0A16" w:rsidRDefault="0027382C" w:rsidP="0055319F">
      <w:pPr>
        <w:tabs>
          <w:tab w:val="center" w:pos="4536"/>
          <w:tab w:val="right" w:pos="9072"/>
        </w:tabs>
        <w:rPr>
          <w:b/>
          <w:bCs/>
          <w:sz w:val="28"/>
        </w:rPr>
      </w:pPr>
      <w:r w:rsidRPr="00CA0A16">
        <w:rPr>
          <w:b/>
          <w:bCs/>
          <w:sz w:val="28"/>
        </w:rPr>
        <w:t xml:space="preserve">e-Meeting, </w:t>
      </w:r>
      <w:r w:rsidR="00CA0A16" w:rsidRPr="00CA0A16">
        <w:rPr>
          <w:b/>
          <w:bCs/>
          <w:sz w:val="28"/>
        </w:rPr>
        <w:t>October 11th – 19th</w:t>
      </w:r>
      <w:r w:rsidR="00D1219F" w:rsidRPr="00CA0A16">
        <w:rPr>
          <w:b/>
          <w:bCs/>
          <w:sz w:val="28"/>
        </w:rPr>
        <w:t>, 2021</w:t>
      </w:r>
    </w:p>
    <w:p w14:paraId="1989D938" w14:textId="77777777" w:rsidR="0055319F" w:rsidRPr="007D2DB0"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7D2DB0" w:rsidRDefault="0055319F" w:rsidP="0055319F">
      <w:pPr>
        <w:pStyle w:val="a5"/>
        <w:tabs>
          <w:tab w:val="clear" w:pos="4536"/>
          <w:tab w:val="left" w:pos="1800"/>
        </w:tabs>
        <w:ind w:left="1800" w:hanging="1800"/>
        <w:rPr>
          <w:rFonts w:ascii="Times New Roman" w:eastAsia="宋体" w:hAnsi="Times New Roman"/>
          <w:sz w:val="22"/>
          <w:szCs w:val="22"/>
        </w:rPr>
      </w:pPr>
      <w:r w:rsidRPr="007D2DB0">
        <w:rPr>
          <w:rFonts w:ascii="Times New Roman" w:hAnsi="Times New Roman"/>
          <w:sz w:val="22"/>
          <w:szCs w:val="22"/>
        </w:rPr>
        <w:t>Source:</w:t>
      </w:r>
      <w:r w:rsidRPr="007D2DB0">
        <w:rPr>
          <w:rFonts w:ascii="Times New Roman" w:hAnsi="Times New Roman"/>
          <w:sz w:val="22"/>
          <w:szCs w:val="22"/>
        </w:rPr>
        <w:tab/>
      </w:r>
      <w:r w:rsidRPr="007D2DB0">
        <w:rPr>
          <w:rFonts w:ascii="Times New Roman" w:eastAsia="宋体" w:hAnsi="Times New Roman"/>
          <w:sz w:val="22"/>
          <w:szCs w:val="22"/>
        </w:rPr>
        <w:t>vivo</w:t>
      </w:r>
    </w:p>
    <w:p w14:paraId="4E62126F" w14:textId="68540DB1" w:rsidR="0055319F" w:rsidRPr="007D2DB0"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7D2DB0">
        <w:rPr>
          <w:rFonts w:ascii="Times New Roman" w:hAnsi="Times New Roman"/>
          <w:sz w:val="22"/>
          <w:szCs w:val="22"/>
        </w:rPr>
        <w:t>Title:</w:t>
      </w:r>
      <w:r w:rsidRPr="007D2DB0">
        <w:rPr>
          <w:rFonts w:ascii="Times New Roman" w:hAnsi="Times New Roman"/>
          <w:sz w:val="22"/>
          <w:szCs w:val="22"/>
        </w:rPr>
        <w:tab/>
      </w:r>
      <w:r w:rsidR="0027382C" w:rsidRPr="0027382C">
        <w:rPr>
          <w:rFonts w:ascii="Times New Roman" w:hAnsi="Times New Roman"/>
          <w:sz w:val="22"/>
          <w:szCs w:val="22"/>
        </w:rPr>
        <w:t>Further discussion on multi beam enhancement</w:t>
      </w:r>
    </w:p>
    <w:p w14:paraId="2369FD40"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Agenda Item:</w:t>
      </w:r>
      <w:r w:rsidRPr="007D2DB0">
        <w:rPr>
          <w:rFonts w:ascii="Times New Roman" w:hAnsi="Times New Roman"/>
          <w:sz w:val="22"/>
          <w:szCs w:val="22"/>
        </w:rPr>
        <w:tab/>
      </w:r>
      <w:r w:rsidRPr="007D2DB0">
        <w:rPr>
          <w:rFonts w:ascii="Times New Roman" w:eastAsia="宋体" w:hAnsi="Times New Roman"/>
          <w:sz w:val="22"/>
          <w:szCs w:val="22"/>
        </w:rPr>
        <w:t>8.1.1</w:t>
      </w:r>
    </w:p>
    <w:p w14:paraId="34253A52"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C534C3">
      <w:pPr>
        <w:pStyle w:val="title1"/>
      </w:pPr>
      <w:r w:rsidRPr="007D2DB0">
        <w:t>Introduction</w:t>
      </w:r>
    </w:p>
    <w:p w14:paraId="57518AF1" w14:textId="49162E6B" w:rsidR="006E1A63" w:rsidRDefault="001508A1" w:rsidP="00C534C3">
      <w:pPr>
        <w:rPr>
          <w:rFonts w:eastAsia="宋体"/>
          <w:lang w:eastAsia="zh-CN"/>
        </w:rPr>
      </w:pPr>
      <w:bookmarkStart w:id="1" w:name="OLE_LINK13"/>
      <w:bookmarkStart w:id="2" w:name="OLE_LINK14"/>
      <w:r w:rsidRPr="007D2DB0">
        <w:t xml:space="preserve">The 3GPP Rel-17 NR MIMO WID </w:t>
      </w:r>
      <w:r w:rsidRPr="007D2DB0">
        <w:rPr>
          <w:vertAlign w:val="superscript"/>
        </w:rPr>
        <w:t>[1]</w:t>
      </w:r>
      <w:r w:rsidRPr="007D2DB0">
        <w:t xml:space="preserve"> includes enhancement on multi-beam operation. </w:t>
      </w:r>
      <w:r w:rsidR="006E1A63" w:rsidRPr="007D2DB0">
        <w:rPr>
          <w:rFonts w:eastAsia="宋体"/>
          <w:lang w:eastAsia="zh-CN"/>
        </w:rPr>
        <w:t>In RAN1 #102-e</w:t>
      </w:r>
      <w:r w:rsidR="00F57418">
        <w:rPr>
          <w:rFonts w:eastAsia="宋体"/>
          <w:lang w:eastAsia="zh-CN"/>
        </w:rPr>
        <w:t xml:space="preserve"> ~</w:t>
      </w:r>
      <w:r w:rsidR="00AB330B">
        <w:rPr>
          <w:rFonts w:eastAsia="宋体"/>
          <w:lang w:eastAsia="zh-CN"/>
        </w:rPr>
        <w:t xml:space="preserve"> #</w:t>
      </w:r>
      <w:r w:rsidR="001028A9">
        <w:rPr>
          <w:rFonts w:eastAsia="宋体"/>
          <w:lang w:eastAsia="zh-CN"/>
        </w:rPr>
        <w:t>106</w:t>
      </w:r>
      <w:r w:rsidR="00AB330B">
        <w:rPr>
          <w:rFonts w:eastAsia="宋体"/>
          <w:lang w:eastAsia="zh-CN"/>
        </w:rPr>
        <w:t>-e</w:t>
      </w:r>
      <w:r w:rsidR="006E1A63" w:rsidRPr="007D2DB0">
        <w:rPr>
          <w:rFonts w:eastAsia="宋体"/>
          <w:lang w:eastAsia="zh-CN"/>
        </w:rPr>
        <w:t xml:space="preserve"> meeting</w:t>
      </w:r>
      <w:r w:rsidR="00AB330B">
        <w:rPr>
          <w:rFonts w:eastAsia="宋体"/>
          <w:lang w:eastAsia="zh-CN"/>
        </w:rPr>
        <w:t>s</w:t>
      </w:r>
      <w:r w:rsidR="006E1A63" w:rsidRPr="007D2DB0">
        <w:rPr>
          <w:rFonts w:eastAsia="宋体"/>
          <w:lang w:eastAsia="zh-CN"/>
        </w:rPr>
        <w:t xml:space="preserve">, some issues </w:t>
      </w:r>
      <w:r w:rsidR="00CE4FE3">
        <w:rPr>
          <w:rFonts w:eastAsia="宋体"/>
          <w:lang w:eastAsia="zh-CN"/>
        </w:rPr>
        <w:t>were discussed</w:t>
      </w:r>
      <w:r w:rsidR="00CE4FE3" w:rsidRPr="007D2DB0">
        <w:rPr>
          <w:rFonts w:eastAsia="宋体"/>
          <w:lang w:eastAsia="zh-CN"/>
        </w:rPr>
        <w:t xml:space="preserve">, </w:t>
      </w:r>
      <w:r w:rsidR="00CE4FE3">
        <w:rPr>
          <w:rFonts w:eastAsia="宋体"/>
          <w:lang w:eastAsia="zh-CN"/>
        </w:rPr>
        <w:t>including</w:t>
      </w:r>
      <w:r w:rsidR="006E1A63" w:rsidRPr="007D2DB0">
        <w:rPr>
          <w:rFonts w:eastAsia="宋体"/>
          <w:lang w:eastAsia="zh-CN"/>
        </w:rPr>
        <w:t xml:space="preserve"> unified TCI framework and common beam, </w:t>
      </w:r>
      <w:r w:rsidR="006E1A63" w:rsidRPr="007D2DB0">
        <w:rPr>
          <w:szCs w:val="20"/>
        </w:rPr>
        <w:t xml:space="preserve">L1/L2-centric inter-cell mobility, MPUE and MPE, etc. </w:t>
      </w:r>
      <w:r w:rsidR="006E1A63" w:rsidRPr="007D2DB0">
        <w:rPr>
          <w:rFonts w:eastAsia="宋体"/>
          <w:vertAlign w:val="superscript"/>
          <w:lang w:eastAsia="zh-CN"/>
        </w:rPr>
        <w:t>[2</w:t>
      </w:r>
      <w:r w:rsidR="00995586">
        <w:rPr>
          <w:rFonts w:eastAsia="宋体"/>
          <w:vertAlign w:val="superscript"/>
          <w:lang w:eastAsia="zh-CN"/>
        </w:rPr>
        <w:t>~</w:t>
      </w:r>
      <w:r w:rsidR="001028A9">
        <w:rPr>
          <w:rFonts w:eastAsia="宋体"/>
          <w:vertAlign w:val="superscript"/>
          <w:lang w:eastAsia="zh-CN"/>
        </w:rPr>
        <w:t>7</w:t>
      </w:r>
      <w:r w:rsidR="006E1A63" w:rsidRPr="007D2DB0">
        <w:rPr>
          <w:rFonts w:eastAsia="宋体"/>
          <w:vertAlign w:val="superscript"/>
          <w:lang w:eastAsia="zh-CN"/>
        </w:rPr>
        <w:t>]</w:t>
      </w:r>
      <w:r w:rsidR="006E1A63" w:rsidRPr="007D2DB0">
        <w:rPr>
          <w:rFonts w:eastAsia="宋体"/>
          <w:lang w:eastAsia="zh-CN"/>
        </w:rPr>
        <w:t xml:space="preserve"> In this </w:t>
      </w:r>
      <w:r w:rsidR="006E1A63" w:rsidRPr="007D2DB0">
        <w:t>contribution</w:t>
      </w:r>
      <w:r w:rsidR="006E1A63" w:rsidRPr="007D2DB0">
        <w:rPr>
          <w:rFonts w:eastAsia="宋体"/>
          <w:lang w:eastAsia="zh-CN"/>
        </w:rPr>
        <w:t xml:space="preserve">, we share our views on the issues for Rel-17 NR </w:t>
      </w:r>
      <w:proofErr w:type="spellStart"/>
      <w:r w:rsidR="006E1A63" w:rsidRPr="007D2DB0">
        <w:rPr>
          <w:rFonts w:eastAsia="宋体"/>
          <w:lang w:eastAsia="zh-CN"/>
        </w:rPr>
        <w:t>FeMIMO</w:t>
      </w:r>
      <w:proofErr w:type="spellEnd"/>
      <w:r w:rsidR="006E1A63" w:rsidRPr="007D2DB0">
        <w:rPr>
          <w:rFonts w:eastAsia="宋体"/>
          <w:lang w:eastAsia="zh-CN"/>
        </w:rPr>
        <w:t xml:space="preserve"> on multi-beam operations. </w:t>
      </w:r>
    </w:p>
    <w:p w14:paraId="1639AFD8" w14:textId="77777777" w:rsidR="001C5BE4" w:rsidRPr="007D2DB0" w:rsidRDefault="001C5BE4" w:rsidP="00C534C3"/>
    <w:p w14:paraId="0C786933" w14:textId="43B06D8E" w:rsidR="00A36651" w:rsidRPr="007D2DB0" w:rsidRDefault="006E1A63" w:rsidP="00C534C3">
      <w:pPr>
        <w:pStyle w:val="title1"/>
      </w:pPr>
      <w:r w:rsidRPr="007D2DB0">
        <w:t xml:space="preserve"> </w:t>
      </w:r>
      <w:r w:rsidR="0035404F">
        <w:t>U</w:t>
      </w:r>
      <w:r w:rsidRPr="007D2DB0">
        <w:t>nified TCI fram</w:t>
      </w:r>
      <w:r w:rsidR="00CF6D7C" w:rsidRPr="007D2DB0">
        <w:t>e</w:t>
      </w:r>
      <w:r w:rsidRPr="007D2DB0">
        <w:t>work</w:t>
      </w:r>
    </w:p>
    <w:p w14:paraId="2B5C2E5A" w14:textId="24BBE29E" w:rsidR="0067327A" w:rsidRDefault="0067327A" w:rsidP="00C534C3">
      <w:pPr>
        <w:pStyle w:val="title2"/>
        <w:rPr>
          <w:rFonts w:eastAsiaTheme="minorEastAsia"/>
        </w:rPr>
      </w:pPr>
      <w:r>
        <w:rPr>
          <w:rFonts w:eastAsiaTheme="minorEastAsia"/>
        </w:rPr>
        <w:t>TCI state for non-UE-dedicated reception</w:t>
      </w:r>
    </w:p>
    <w:tbl>
      <w:tblPr>
        <w:tblStyle w:val="aa"/>
        <w:tblW w:w="0" w:type="auto"/>
        <w:tblLook w:val="04A0" w:firstRow="1" w:lastRow="0" w:firstColumn="1" w:lastColumn="0" w:noHBand="0" w:noVBand="1"/>
      </w:tblPr>
      <w:tblGrid>
        <w:gridCol w:w="9060"/>
      </w:tblGrid>
      <w:tr w:rsidR="0067327A" w14:paraId="5437B99F" w14:textId="77777777" w:rsidTr="0067327A">
        <w:tc>
          <w:tcPr>
            <w:tcW w:w="9060" w:type="dxa"/>
          </w:tcPr>
          <w:p w14:paraId="5C0D14F5" w14:textId="77777777" w:rsidR="0067327A" w:rsidRPr="00F513C4" w:rsidRDefault="0067327A" w:rsidP="0067327A">
            <w:pPr>
              <w:snapToGrid w:val="0"/>
              <w:rPr>
                <w:rFonts w:eastAsia="Malgun Gothic"/>
                <w:i/>
                <w:szCs w:val="20"/>
                <w:highlight w:val="green"/>
              </w:rPr>
            </w:pPr>
            <w:r w:rsidRPr="00F513C4">
              <w:rPr>
                <w:rFonts w:eastAsia="Malgun Gothic"/>
                <w:b/>
                <w:i/>
                <w:szCs w:val="20"/>
                <w:highlight w:val="green"/>
              </w:rPr>
              <w:t>Agreement</w:t>
            </w:r>
          </w:p>
          <w:p w14:paraId="7CE9D284" w14:textId="77777777" w:rsidR="0067327A" w:rsidRPr="00F513C4" w:rsidRDefault="0067327A" w:rsidP="0067327A">
            <w:pPr>
              <w:snapToGrid w:val="0"/>
              <w:rPr>
                <w:i/>
                <w:szCs w:val="20"/>
              </w:rPr>
            </w:pPr>
            <w:r w:rsidRPr="00F513C4">
              <w:rPr>
                <w:i/>
                <w:szCs w:val="20"/>
              </w:rPr>
              <w:t xml:space="preserve">On Rel.17 unified TCI framework, for intra-cell beam indication, the following DL RSs can share the same indicated Rel-17 TCI state as UE-dedicated reception on PDSCH and for UE-dedicated reception on all or subset of CORESETs in a CC: </w:t>
            </w:r>
          </w:p>
          <w:p w14:paraId="313E1827" w14:textId="77777777" w:rsidR="0067327A" w:rsidRPr="00F513C4" w:rsidRDefault="0067327A" w:rsidP="00F540D9">
            <w:pPr>
              <w:pStyle w:val="af2"/>
              <w:widowControl/>
              <w:numPr>
                <w:ilvl w:val="0"/>
                <w:numId w:val="32"/>
              </w:numPr>
              <w:snapToGrid w:val="0"/>
              <w:spacing w:after="0"/>
              <w:ind w:firstLineChars="0"/>
              <w:jc w:val="left"/>
              <w:rPr>
                <w:rFonts w:ascii="Times New Roman" w:eastAsia="Malgun Gothic" w:hAnsi="Times New Roman"/>
                <w:i/>
                <w:szCs w:val="20"/>
              </w:rPr>
            </w:pPr>
            <w:r w:rsidRPr="00F513C4">
              <w:rPr>
                <w:rFonts w:ascii="Times New Roman" w:hAnsi="Times New Roman"/>
                <w:i/>
                <w:szCs w:val="20"/>
              </w:rPr>
              <w:t xml:space="preserve">DMRS(s) associated with non-UE-dedicated reception on CORESET(s) and </w:t>
            </w:r>
            <w:r w:rsidRPr="00F513C4">
              <w:rPr>
                <w:rFonts w:ascii="Times New Roman" w:eastAsia="等线" w:hAnsi="Times New Roman"/>
                <w:i/>
                <w:szCs w:val="20"/>
              </w:rPr>
              <w:t>the associated PDSCH</w:t>
            </w:r>
            <w:r w:rsidRPr="00F513C4">
              <w:rPr>
                <w:rFonts w:ascii="Times New Roman" w:hAnsi="Times New Roman"/>
                <w:i/>
                <w:szCs w:val="20"/>
              </w:rPr>
              <w:t xml:space="preserve"> </w:t>
            </w:r>
          </w:p>
          <w:p w14:paraId="512FFAB9" w14:textId="77777777" w:rsidR="0067327A" w:rsidRPr="00F513C4" w:rsidRDefault="0067327A" w:rsidP="00F540D9">
            <w:pPr>
              <w:pStyle w:val="af2"/>
              <w:widowControl/>
              <w:numPr>
                <w:ilvl w:val="0"/>
                <w:numId w:val="32"/>
              </w:numPr>
              <w:snapToGrid w:val="0"/>
              <w:spacing w:after="0"/>
              <w:ind w:firstLineChars="0"/>
              <w:jc w:val="left"/>
              <w:rPr>
                <w:rFonts w:ascii="Times New Roman" w:eastAsia="Malgun Gothic" w:hAnsi="Times New Roman"/>
                <w:i/>
                <w:szCs w:val="20"/>
              </w:rPr>
            </w:pPr>
            <w:r w:rsidRPr="00F513C4">
              <w:rPr>
                <w:rFonts w:ascii="Times New Roman" w:eastAsia="Malgun Gothic" w:hAnsi="Times New Roman"/>
                <w:i/>
                <w:szCs w:val="20"/>
              </w:rPr>
              <w:t xml:space="preserve">FFS (to be concluded in RAN1#106bis-e): </w:t>
            </w:r>
            <w:r w:rsidRPr="00F513C4">
              <w:rPr>
                <w:rFonts w:ascii="Times New Roman" w:hAnsi="Times New Roman"/>
                <w:i/>
                <w:szCs w:val="20"/>
              </w:rPr>
              <w:t>Non-UE-dedicated PUCCH and non-UE-dedicated PUSCH</w:t>
            </w:r>
          </w:p>
          <w:p w14:paraId="6C795CAF" w14:textId="77777777" w:rsidR="0067327A" w:rsidRDefault="0067327A" w:rsidP="0067327A">
            <w:pPr>
              <w:snapToGrid w:val="0"/>
              <w:spacing w:after="0"/>
              <w:jc w:val="left"/>
              <w:rPr>
                <w:rFonts w:eastAsia="Malgun Gothic"/>
                <w:i/>
                <w:szCs w:val="20"/>
              </w:rPr>
            </w:pPr>
          </w:p>
          <w:p w14:paraId="06E59D3D" w14:textId="77777777" w:rsidR="0067327A" w:rsidRPr="00F513C4" w:rsidRDefault="0067327A" w:rsidP="0067327A">
            <w:pPr>
              <w:snapToGrid w:val="0"/>
              <w:rPr>
                <w:rFonts w:eastAsia="Malgun Gothic"/>
                <w:i/>
              </w:rPr>
            </w:pPr>
            <w:r w:rsidRPr="00F513C4">
              <w:rPr>
                <w:rFonts w:eastAsia="Malgun Gothic"/>
                <w:b/>
                <w:i/>
              </w:rPr>
              <w:t>Conclusion</w:t>
            </w:r>
          </w:p>
          <w:p w14:paraId="4AEF2A54" w14:textId="42A85975" w:rsidR="0067327A" w:rsidRPr="00F513C4" w:rsidRDefault="0067327A" w:rsidP="00F513C4">
            <w:pPr>
              <w:snapToGrid w:val="0"/>
              <w:rPr>
                <w:i/>
              </w:rPr>
            </w:pPr>
            <w:r w:rsidRPr="00F513C4">
              <w:rPr>
                <w:i/>
              </w:rPr>
              <w:t>On Rel-17 unified TCI, for Rel-17, there is no consensus in supporting additional (</w:t>
            </w:r>
            <w:proofErr w:type="gramStart"/>
            <w:r w:rsidRPr="00F513C4">
              <w:rPr>
                <w:i/>
              </w:rPr>
              <w:t>M,N</w:t>
            </w:r>
            <w:proofErr w:type="gramEnd"/>
            <w:r w:rsidRPr="00F513C4">
              <w:rPr>
                <w:i/>
              </w:rPr>
              <w:t>) values other than  (M,N)=(1,1)</w:t>
            </w:r>
          </w:p>
        </w:tc>
      </w:tr>
    </w:tbl>
    <w:p w14:paraId="56F19FE3" w14:textId="0E8FB52A" w:rsidR="0067327A" w:rsidRPr="0067327A" w:rsidRDefault="0067327A" w:rsidP="0067327A">
      <w:pPr>
        <w:rPr>
          <w:rFonts w:eastAsiaTheme="minorEastAsia"/>
          <w:lang w:eastAsia="zh-CN"/>
        </w:rPr>
      </w:pPr>
    </w:p>
    <w:p w14:paraId="3A25BCBD" w14:textId="60B72DE0" w:rsidR="0067327A" w:rsidRDefault="00187F50" w:rsidP="0067327A">
      <w:pPr>
        <w:rPr>
          <w:rFonts w:eastAsiaTheme="minorEastAsia"/>
          <w:lang w:eastAsia="zh-CN"/>
        </w:rPr>
      </w:pPr>
      <w:r>
        <w:rPr>
          <w:rFonts w:eastAsiaTheme="minorEastAsia"/>
          <w:lang w:eastAsia="zh-CN"/>
        </w:rPr>
        <w:t>According to the conclusion and agreements of</w:t>
      </w:r>
      <w:r w:rsidR="0067327A">
        <w:rPr>
          <w:rFonts w:eastAsiaTheme="minorEastAsia"/>
          <w:lang w:eastAsia="zh-CN"/>
        </w:rPr>
        <w:t xml:space="preserve"> RAN1 #106-e meeting, </w:t>
      </w:r>
      <w:r>
        <w:rPr>
          <w:rFonts w:eastAsiaTheme="minorEastAsia"/>
          <w:lang w:eastAsia="zh-CN"/>
        </w:rPr>
        <w:t>only (M, N)</w:t>
      </w:r>
      <w:r w:rsidR="006F1C57">
        <w:rPr>
          <w:rFonts w:eastAsiaTheme="minorEastAsia"/>
          <w:lang w:eastAsia="zh-CN"/>
        </w:rPr>
        <w:t xml:space="preserve"> </w:t>
      </w:r>
      <w:r>
        <w:rPr>
          <w:rFonts w:eastAsiaTheme="minorEastAsia"/>
          <w:lang w:eastAsia="zh-CN"/>
        </w:rPr>
        <w:t>=</w:t>
      </w:r>
      <w:r w:rsidR="006F1C57">
        <w:rPr>
          <w:rFonts w:eastAsiaTheme="minorEastAsia"/>
          <w:lang w:eastAsia="zh-CN"/>
        </w:rPr>
        <w:t xml:space="preserve"> </w:t>
      </w:r>
      <w:r>
        <w:rPr>
          <w:rFonts w:eastAsiaTheme="minorEastAsia"/>
          <w:lang w:eastAsia="zh-CN"/>
        </w:rPr>
        <w:t xml:space="preserve">(1,1) is supported </w:t>
      </w:r>
      <w:r>
        <w:rPr>
          <w:rFonts w:eastAsiaTheme="minorEastAsia" w:hint="eastAsia"/>
          <w:lang w:eastAsia="zh-CN"/>
        </w:rPr>
        <w:t>for</w:t>
      </w:r>
      <w:r>
        <w:rPr>
          <w:rFonts w:eastAsiaTheme="minorEastAsia"/>
          <w:lang w:eastAsia="zh-CN"/>
        </w:rPr>
        <w:t xml:space="preserve"> R</w:t>
      </w:r>
      <w:r w:rsidR="0080074E">
        <w:rPr>
          <w:rFonts w:eastAsiaTheme="minorEastAsia"/>
          <w:lang w:eastAsia="zh-CN"/>
        </w:rPr>
        <w:t>el-</w:t>
      </w:r>
      <w:r>
        <w:rPr>
          <w:rFonts w:eastAsiaTheme="minorEastAsia"/>
          <w:lang w:eastAsia="zh-CN"/>
        </w:rPr>
        <w:t>17 intra-cell beam indication</w:t>
      </w:r>
      <w:r w:rsidR="006F1C57">
        <w:rPr>
          <w:rFonts w:eastAsiaTheme="minorEastAsia"/>
          <w:lang w:eastAsia="zh-CN"/>
        </w:rPr>
        <w:t xml:space="preserve">. This </w:t>
      </w:r>
      <w:r w:rsidR="00EF27EE">
        <w:rPr>
          <w:rFonts w:eastAsiaTheme="minorEastAsia"/>
          <w:lang w:eastAsia="zh-CN"/>
        </w:rPr>
        <w:t xml:space="preserve">means that all DL channels and/or UL channels should apply same joint or separate TCI state. It is already agreed that </w:t>
      </w:r>
      <w:r>
        <w:rPr>
          <w:rFonts w:eastAsiaTheme="minorEastAsia"/>
          <w:lang w:eastAsia="zh-CN"/>
        </w:rPr>
        <w:t>the same indicated R</w:t>
      </w:r>
      <w:r w:rsidR="0080074E">
        <w:rPr>
          <w:rFonts w:eastAsiaTheme="minorEastAsia"/>
          <w:lang w:eastAsia="zh-CN"/>
        </w:rPr>
        <w:t>el-</w:t>
      </w:r>
      <w:r>
        <w:rPr>
          <w:rFonts w:eastAsiaTheme="minorEastAsia"/>
          <w:lang w:eastAsia="zh-CN"/>
        </w:rPr>
        <w:t xml:space="preserve">17 TCI state as UE-dedicated reception on PDSCH and for UE-dedicated reception on all or subset of CORESETs in a CC is applied to the DMRS(s) associated with non-UE-dedicated reception on CORESET(s) and the associated PDSCH. </w:t>
      </w:r>
      <w:r w:rsidR="00EF27EE">
        <w:rPr>
          <w:rFonts w:eastAsiaTheme="minorEastAsia"/>
          <w:lang w:eastAsia="zh-CN"/>
        </w:rPr>
        <w:t>We prefer that the UL channels associated with the non-UE-dedicated reception on CORESET(s) should also apply the same R</w:t>
      </w:r>
      <w:r w:rsidR="00AE070F">
        <w:rPr>
          <w:rFonts w:eastAsiaTheme="minorEastAsia"/>
          <w:lang w:eastAsia="zh-CN"/>
        </w:rPr>
        <w:t>el-</w:t>
      </w:r>
      <w:r w:rsidR="00EF27EE">
        <w:rPr>
          <w:rFonts w:eastAsiaTheme="minorEastAsia"/>
          <w:lang w:eastAsia="zh-CN"/>
        </w:rPr>
        <w:t xml:space="preserve">17 TCI state. </w:t>
      </w:r>
      <w:r w:rsidR="00C734D8">
        <w:rPr>
          <w:rFonts w:eastAsiaTheme="minorEastAsia"/>
          <w:lang w:eastAsia="zh-CN"/>
        </w:rPr>
        <w:t xml:space="preserve">There is no clear definition of </w:t>
      </w:r>
      <w:r w:rsidR="00964763">
        <w:rPr>
          <w:rFonts w:eastAsiaTheme="minorEastAsia"/>
          <w:lang w:eastAsia="zh-CN"/>
        </w:rPr>
        <w:t xml:space="preserve">‘non-UE-dedicated PUCCH’ and ‘non-UE-dedicated PUSCH’ in spec. </w:t>
      </w:r>
      <w:r w:rsidR="00EF27EE">
        <w:rPr>
          <w:rFonts w:eastAsiaTheme="minorEastAsia"/>
          <w:lang w:eastAsia="zh-CN"/>
        </w:rPr>
        <w:t>For intra-cell beam indication in R</w:t>
      </w:r>
      <w:r w:rsidR="00AE070F">
        <w:rPr>
          <w:rFonts w:eastAsiaTheme="minorEastAsia"/>
          <w:lang w:eastAsia="zh-CN"/>
        </w:rPr>
        <w:t>el-</w:t>
      </w:r>
      <w:r w:rsidR="00EF27EE">
        <w:rPr>
          <w:rFonts w:eastAsiaTheme="minorEastAsia"/>
          <w:lang w:eastAsia="zh-CN"/>
        </w:rPr>
        <w:t>17, ‘non-UE-dedicated PUCCH’ and ‘non-UE-dedicated PUSCH’ can be replaced by PUCCH triggered and PUSCH scheduled by non-UE-dedicated CORESET</w:t>
      </w:r>
      <w:r w:rsidR="001021E8">
        <w:rPr>
          <w:rFonts w:eastAsiaTheme="minorEastAsia"/>
          <w:lang w:eastAsia="zh-CN"/>
        </w:rPr>
        <w:t>.</w:t>
      </w:r>
    </w:p>
    <w:p w14:paraId="7F7240DA" w14:textId="77777777" w:rsidR="001021E8" w:rsidRDefault="001021E8" w:rsidP="001021E8">
      <w:pPr>
        <w:pStyle w:val="proposal"/>
        <w:ind w:left="1134" w:hanging="1134"/>
      </w:pPr>
    </w:p>
    <w:p w14:paraId="5D2EF92F" w14:textId="01CD46B1" w:rsidR="001021E8" w:rsidRDefault="001021E8" w:rsidP="001021E8">
      <w:pPr>
        <w:pStyle w:val="bullet1"/>
        <w:rPr>
          <w:i/>
        </w:rPr>
      </w:pPr>
      <w:r>
        <w:rPr>
          <w:i/>
        </w:rPr>
        <w:t xml:space="preserve">The </w:t>
      </w:r>
      <w:r w:rsidR="001E4856">
        <w:rPr>
          <w:i/>
        </w:rPr>
        <w:t>same TCI state is applied to non-UE-dedicated CORESET and the associated channels including PDSCH/PUSCH scheduled/activated and PUCCH triggered by non-UE-dedicated CORESET.</w:t>
      </w:r>
    </w:p>
    <w:p w14:paraId="3B1DAEAC" w14:textId="5336A76A" w:rsidR="001E4856" w:rsidRDefault="001E4856" w:rsidP="00F513C4">
      <w:pPr>
        <w:pStyle w:val="bullet1"/>
        <w:numPr>
          <w:ilvl w:val="1"/>
          <w:numId w:val="8"/>
        </w:numPr>
        <w:rPr>
          <w:i/>
        </w:rPr>
      </w:pPr>
      <w:r>
        <w:rPr>
          <w:i/>
        </w:rPr>
        <w:t xml:space="preserve">For intra-cell beam indication, PUCCH and PUSCH associated with non-UE-dedicated CORESET can share </w:t>
      </w:r>
      <w:r w:rsidRPr="00A55219">
        <w:rPr>
          <w:i/>
          <w:szCs w:val="20"/>
        </w:rPr>
        <w:t>the same indicated Rel-17 TCI state as UE-dedicated reception on PDSCH and for UE-dedicated reception on all or subset of CORESETs in a CC</w:t>
      </w:r>
      <w:r>
        <w:rPr>
          <w:i/>
          <w:szCs w:val="20"/>
        </w:rPr>
        <w:t>.</w:t>
      </w:r>
    </w:p>
    <w:p w14:paraId="35A8D46C" w14:textId="77777777" w:rsidR="0067327A" w:rsidRPr="00F513C4" w:rsidRDefault="0067327A" w:rsidP="00F513C4">
      <w:pPr>
        <w:rPr>
          <w:rFonts w:eastAsiaTheme="minorEastAsia"/>
        </w:rPr>
      </w:pPr>
    </w:p>
    <w:p w14:paraId="6F0438E9" w14:textId="18BD25B4" w:rsidR="005077D2" w:rsidRDefault="005077D2" w:rsidP="00C534C3">
      <w:pPr>
        <w:pStyle w:val="title2"/>
      </w:pPr>
      <w:r>
        <w:rPr>
          <w:rFonts w:hint="eastAsia"/>
        </w:rPr>
        <w:lastRenderedPageBreak/>
        <w:t>T</w:t>
      </w:r>
      <w:r>
        <w:t>CI state pool</w:t>
      </w:r>
      <w:r w:rsidR="00826240">
        <w:t xml:space="preserve"> and unified TCI design</w:t>
      </w:r>
    </w:p>
    <w:tbl>
      <w:tblPr>
        <w:tblStyle w:val="aa"/>
        <w:tblW w:w="0" w:type="auto"/>
        <w:tblLook w:val="04A0" w:firstRow="1" w:lastRow="0" w:firstColumn="1" w:lastColumn="0" w:noHBand="0" w:noVBand="1"/>
      </w:tblPr>
      <w:tblGrid>
        <w:gridCol w:w="9060"/>
      </w:tblGrid>
      <w:tr w:rsidR="005077D2" w:rsidRPr="005A2810" w14:paraId="34DDBBD6" w14:textId="77777777" w:rsidTr="005077D2">
        <w:tc>
          <w:tcPr>
            <w:tcW w:w="9286" w:type="dxa"/>
          </w:tcPr>
          <w:p w14:paraId="6FF9785C" w14:textId="77777777" w:rsidR="005077D2" w:rsidRPr="005A2810" w:rsidRDefault="005077D2" w:rsidP="005077D2">
            <w:pPr>
              <w:snapToGrid w:val="0"/>
              <w:rPr>
                <w:i/>
                <w:szCs w:val="20"/>
                <w:lang w:eastAsia="ko-KR"/>
              </w:rPr>
            </w:pPr>
            <w:r w:rsidRPr="005A2810">
              <w:rPr>
                <w:b/>
                <w:bCs/>
                <w:i/>
                <w:szCs w:val="20"/>
                <w:highlight w:val="green"/>
              </w:rPr>
              <w:t>Agreement</w:t>
            </w:r>
          </w:p>
          <w:p w14:paraId="508B5F87" w14:textId="77777777" w:rsidR="005077D2" w:rsidRPr="005A2810" w:rsidRDefault="005077D2" w:rsidP="005077D2">
            <w:pPr>
              <w:snapToGrid w:val="0"/>
              <w:rPr>
                <w:i/>
                <w:szCs w:val="20"/>
                <w:lang w:val="en-GB"/>
              </w:rPr>
            </w:pPr>
            <w:r w:rsidRPr="005A2810">
              <w:rPr>
                <w:i/>
                <w:szCs w:val="20"/>
              </w:rPr>
              <w:t>On Rel-17 unified TCI framework:</w:t>
            </w:r>
          </w:p>
          <w:p w14:paraId="0DDC8C7F" w14:textId="77777777" w:rsidR="005077D2" w:rsidRPr="005A2810" w:rsidRDefault="005077D2" w:rsidP="00872ABC">
            <w:pPr>
              <w:pStyle w:val="af2"/>
              <w:widowControl/>
              <w:numPr>
                <w:ilvl w:val="0"/>
                <w:numId w:val="18"/>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A pool of joint DL/UL TCI state is used for joint DL/UL TCI state update (beam indication).</w:t>
            </w:r>
          </w:p>
          <w:p w14:paraId="61069E6E" w14:textId="77777777" w:rsidR="005077D2" w:rsidRPr="005A2810" w:rsidRDefault="005077D2" w:rsidP="00872ABC">
            <w:pPr>
              <w:pStyle w:val="af2"/>
              <w:widowControl/>
              <w:numPr>
                <w:ilvl w:val="0"/>
                <w:numId w:val="18"/>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FFS: The pool for separate DL and UL TCI state update (beam indication)</w:t>
            </w:r>
          </w:p>
          <w:p w14:paraId="55F8C7F0" w14:textId="77777777" w:rsidR="005077D2" w:rsidRPr="005A2810" w:rsidRDefault="005077D2" w:rsidP="00872ABC">
            <w:pPr>
              <w:pStyle w:val="af2"/>
              <w:widowControl/>
              <w:numPr>
                <w:ilvl w:val="0"/>
                <w:numId w:val="18"/>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Note: Here, TCI state pool refers to a pool configured via higher-layer (RRC) signaling</w:t>
            </w:r>
          </w:p>
          <w:p w14:paraId="2A5FB634" w14:textId="5BDFA07D" w:rsidR="00866E6F" w:rsidRPr="005A2810" w:rsidRDefault="005077D2" w:rsidP="00872ABC">
            <w:pPr>
              <w:pStyle w:val="af2"/>
              <w:widowControl/>
              <w:numPr>
                <w:ilvl w:val="0"/>
                <w:numId w:val="18"/>
              </w:numPr>
              <w:snapToGrid w:val="0"/>
              <w:spacing w:after="0"/>
              <w:ind w:firstLineChars="0"/>
              <w:contextualSpacing/>
              <w:jc w:val="left"/>
              <w:rPr>
                <w:rFonts w:ascii="Times New Roman" w:hAnsi="Times New Roman"/>
                <w:i/>
                <w:sz w:val="20"/>
                <w:szCs w:val="20"/>
              </w:rPr>
            </w:pPr>
            <w:r w:rsidRPr="005A2810">
              <w:rPr>
                <w:rFonts w:ascii="Times New Roman" w:hAnsi="Times New Roman"/>
                <w:i/>
                <w:sz w:val="20"/>
                <w:szCs w:val="20"/>
              </w:rPr>
              <w:t xml:space="preserve">FFS: Whether joint TCI may include UL specific parameter(s) such as UL PC/timing parameters, PL RS, panel-related indication, etc. and if it is included, it is used only for UL transmission of the DL and UL transmissions to which the joint TCI is applied </w:t>
            </w:r>
          </w:p>
        </w:tc>
      </w:tr>
    </w:tbl>
    <w:p w14:paraId="2CF08E64" w14:textId="23935B89" w:rsidR="005077D2" w:rsidRDefault="005077D2" w:rsidP="005077D2">
      <w:pPr>
        <w:rPr>
          <w:rFonts w:eastAsiaTheme="minorEastAsia"/>
          <w:lang w:eastAsia="zh-CN"/>
        </w:rPr>
      </w:pPr>
    </w:p>
    <w:p w14:paraId="72805641" w14:textId="4079EAE2" w:rsidR="005077D2" w:rsidRDefault="005077D2" w:rsidP="005077D2">
      <w:pPr>
        <w:rPr>
          <w:rFonts w:eastAsiaTheme="minorEastAsia"/>
          <w:lang w:eastAsia="zh-CN"/>
        </w:rPr>
      </w:pPr>
      <w:r w:rsidRPr="00BF09B4">
        <w:t xml:space="preserve">In Rel-15/Rel-16 separate signaling frameworks for DL TCI state and UL spatial relation are specified. For DL channels/RSs, TCI state list for CORESET is configured in </w:t>
      </w:r>
      <w:r w:rsidRPr="00BF09B4">
        <w:rPr>
          <w:i/>
        </w:rPr>
        <w:t>PDCCH-config</w:t>
      </w:r>
      <w:r w:rsidRPr="00BF09B4">
        <w:t xml:space="preserve">, but the TCI state list for PDSCH is configured in </w:t>
      </w:r>
      <w:r w:rsidRPr="00BF09B4">
        <w:rPr>
          <w:i/>
        </w:rPr>
        <w:t>PDSCH-config</w:t>
      </w:r>
      <w:r w:rsidRPr="00BF09B4">
        <w:t xml:space="preserve">. Similarly, the spatial relation list for PUCCH is configured in </w:t>
      </w:r>
      <w:r w:rsidRPr="00BF09B4">
        <w:rPr>
          <w:i/>
        </w:rPr>
        <w:t>PUCCH-config</w:t>
      </w:r>
      <w:r w:rsidRPr="00BF09B4">
        <w:t>. Based on the TCI state list/spatial relation list, MAC CE and/or DCI are used to indicate DL/UL beam. Besides, the TCI state/spatial relation of DL/UL RS is configured by RRC or activated by MAC CE, the spatial relation of PUSCH is determined according to SRI field in DCI. It can be seen from the above that the current solution of TCI state/spatial relation framework of each channel/RS leads to a large amount of signaling overhead.</w:t>
      </w:r>
    </w:p>
    <w:p w14:paraId="672B5C00" w14:textId="22E4D342" w:rsidR="005077D2" w:rsidRDefault="005077D2" w:rsidP="005077D2">
      <w:r>
        <w:rPr>
          <w:rFonts w:eastAsiaTheme="minorEastAsia"/>
          <w:lang w:eastAsia="zh-CN"/>
        </w:rPr>
        <w:t>In RAN1 #103-e meeting, a</w:t>
      </w:r>
      <w:r w:rsidRPr="00BF09B4">
        <w:t xml:space="preserve">s a solution of unified TCI framework, </w:t>
      </w:r>
      <w:r w:rsidR="00940E83">
        <w:t xml:space="preserve">Rel-17 </w:t>
      </w:r>
      <w:r w:rsidRPr="00BF09B4">
        <w:t xml:space="preserve">TCI </w:t>
      </w:r>
      <w:r>
        <w:t xml:space="preserve">state </w:t>
      </w:r>
      <w:r w:rsidRPr="00BF09B4">
        <w:t>pool</w:t>
      </w:r>
      <w:r w:rsidR="00940E83">
        <w:t>(s)</w:t>
      </w:r>
      <w:r w:rsidRPr="00BF09B4">
        <w:t xml:space="preserve"> can be configured by RRC and </w:t>
      </w:r>
      <w:r w:rsidR="002A57E1">
        <w:t>applied to joint TCI state update</w:t>
      </w:r>
      <w:r w:rsidR="00940E83">
        <w:t xml:space="preserve"> or separate TCI state update</w:t>
      </w:r>
      <w:r w:rsidRPr="00BF09B4">
        <w:t>.</w:t>
      </w:r>
      <w:r w:rsidR="002A57E1">
        <w:t xml:space="preserve"> </w:t>
      </w:r>
      <w:r w:rsidR="001D3DE0">
        <w:t>F</w:t>
      </w:r>
      <w:r w:rsidR="001D3DE0" w:rsidRPr="00BF09B4">
        <w:t xml:space="preserve">rom </w:t>
      </w:r>
      <w:r w:rsidR="0087026D" w:rsidRPr="00BF09B4">
        <w:t>the point of view</w:t>
      </w:r>
      <w:r w:rsidR="0087026D" w:rsidRPr="005C6084">
        <w:t xml:space="preserve"> </w:t>
      </w:r>
      <w:r w:rsidR="0087026D" w:rsidRPr="00BF09B4">
        <w:t>of saving RRC signaling overhead,</w:t>
      </w:r>
      <w:r w:rsidR="0087026D">
        <w:t xml:space="preserve"> </w:t>
      </w:r>
      <w:r w:rsidR="00FA6E52">
        <w:t xml:space="preserve">when a UE is configured with separate TCI, </w:t>
      </w:r>
      <w:r w:rsidR="001D3DE0">
        <w:t>for separate DL and UL TCI state update,</w:t>
      </w:r>
      <w:r w:rsidR="00FA6E52">
        <w:t xml:space="preserve"> </w:t>
      </w:r>
      <w:r w:rsidR="0087026D">
        <w:t>the single TCI state pool also can be a</w:t>
      </w:r>
      <w:r w:rsidR="008F504D">
        <w:t xml:space="preserve">dopted. </w:t>
      </w:r>
    </w:p>
    <w:p w14:paraId="663CAE38" w14:textId="2A6FCDB4" w:rsidR="00B04708" w:rsidRDefault="00B04708" w:rsidP="00B04708">
      <w:pPr>
        <w:pStyle w:val="proposal"/>
        <w:ind w:left="1134" w:hanging="1134"/>
      </w:pPr>
    </w:p>
    <w:p w14:paraId="1E33395A" w14:textId="21B3F9CC" w:rsidR="00B04708" w:rsidRDefault="00FA6E52" w:rsidP="00B04708">
      <w:pPr>
        <w:pStyle w:val="bullet1"/>
        <w:rPr>
          <w:i/>
        </w:rPr>
      </w:pPr>
      <w:r>
        <w:rPr>
          <w:i/>
        </w:rPr>
        <w:t>S</w:t>
      </w:r>
      <w:r w:rsidR="009656D8">
        <w:rPr>
          <w:i/>
        </w:rPr>
        <w:t>upport s</w:t>
      </w:r>
      <w:r>
        <w:rPr>
          <w:i/>
        </w:rPr>
        <w:t>haring a</w:t>
      </w:r>
      <w:r w:rsidR="00B04708" w:rsidRPr="00B04708">
        <w:rPr>
          <w:i/>
        </w:rPr>
        <w:t xml:space="preserve"> single TCI state pool</w:t>
      </w:r>
      <w:r>
        <w:rPr>
          <w:i/>
        </w:rPr>
        <w:t xml:space="preserve"> for separate DL TCI state and separate UL TCI state</w:t>
      </w:r>
      <w:r w:rsidR="00B04708" w:rsidRPr="00B04708">
        <w:rPr>
          <w:i/>
        </w:rPr>
        <w:t>.</w:t>
      </w:r>
    </w:p>
    <w:p w14:paraId="0A851500" w14:textId="77777777" w:rsidR="007519E0" w:rsidRPr="00B04708" w:rsidRDefault="007519E0" w:rsidP="007519E0">
      <w:pPr>
        <w:pStyle w:val="bullet1"/>
        <w:numPr>
          <w:ilvl w:val="0"/>
          <w:numId w:val="0"/>
        </w:numPr>
        <w:rPr>
          <w:i/>
        </w:rPr>
      </w:pPr>
    </w:p>
    <w:tbl>
      <w:tblPr>
        <w:tblStyle w:val="aa"/>
        <w:tblW w:w="0" w:type="auto"/>
        <w:tblLook w:val="04A0" w:firstRow="1" w:lastRow="0" w:firstColumn="1" w:lastColumn="0" w:noHBand="0" w:noVBand="1"/>
      </w:tblPr>
      <w:tblGrid>
        <w:gridCol w:w="9060"/>
      </w:tblGrid>
      <w:tr w:rsidR="003407C3" w:rsidRPr="005A2810" w14:paraId="79AFBF37" w14:textId="77777777" w:rsidTr="003407C3">
        <w:tc>
          <w:tcPr>
            <w:tcW w:w="9060" w:type="dxa"/>
          </w:tcPr>
          <w:p w14:paraId="11E39F20" w14:textId="77777777" w:rsidR="003407C3" w:rsidRPr="005A2810" w:rsidRDefault="003407C3" w:rsidP="003407C3">
            <w:pPr>
              <w:snapToGrid w:val="0"/>
              <w:rPr>
                <w:rFonts w:eastAsia="宋体"/>
                <w:i/>
                <w:szCs w:val="20"/>
                <w:lang w:eastAsia="ko-KR"/>
              </w:rPr>
            </w:pPr>
            <w:r w:rsidRPr="005A2810">
              <w:rPr>
                <w:rFonts w:eastAsia="宋体"/>
                <w:b/>
                <w:bCs/>
                <w:i/>
                <w:szCs w:val="20"/>
                <w:highlight w:val="green"/>
              </w:rPr>
              <w:t>Agreement</w:t>
            </w:r>
          </w:p>
          <w:p w14:paraId="645C4133" w14:textId="77777777" w:rsidR="003407C3" w:rsidRPr="005A2810" w:rsidRDefault="003407C3" w:rsidP="003407C3">
            <w:pPr>
              <w:snapToGrid w:val="0"/>
              <w:rPr>
                <w:rFonts w:eastAsia="宋体"/>
                <w:i/>
                <w:szCs w:val="20"/>
              </w:rPr>
            </w:pPr>
            <w:r w:rsidRPr="005A2810">
              <w:rPr>
                <w:rFonts w:eastAsia="宋体"/>
                <w:i/>
                <w:szCs w:val="20"/>
              </w:rPr>
              <w:t>On Rel.17 unified TCI framework:</w:t>
            </w:r>
          </w:p>
          <w:p w14:paraId="423E32AB" w14:textId="77777777" w:rsidR="003407C3" w:rsidRPr="005A2810" w:rsidRDefault="003407C3" w:rsidP="00753881">
            <w:pPr>
              <w:pStyle w:val="af2"/>
              <w:widowControl/>
              <w:numPr>
                <w:ilvl w:val="0"/>
                <w:numId w:val="21"/>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For joint and separate DL/UL TCI, DL large scale QCL properties are inferred from one (qcl-Type1) or two RSs (qcl-Type1 and qcl-Type2) analogous to Rel.15/16</w:t>
            </w:r>
          </w:p>
          <w:p w14:paraId="0CA38EF3" w14:textId="45B8E864" w:rsidR="003407C3" w:rsidRPr="005A2810" w:rsidRDefault="003407C3" w:rsidP="00753881">
            <w:pPr>
              <w:pStyle w:val="af2"/>
              <w:widowControl/>
              <w:numPr>
                <w:ilvl w:val="0"/>
                <w:numId w:val="21"/>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For joint DL/UL TCI, UL spatial filter is derived from the RS of DL QCL Type D </w:t>
            </w:r>
          </w:p>
        </w:tc>
      </w:tr>
    </w:tbl>
    <w:p w14:paraId="02C4E5E2" w14:textId="61B81ADE" w:rsidR="003407C3" w:rsidRDefault="003407C3" w:rsidP="003B4925">
      <w:pPr>
        <w:rPr>
          <w:rFonts w:eastAsiaTheme="minorEastAsia"/>
          <w:lang w:eastAsia="zh-CN"/>
        </w:rPr>
      </w:pPr>
    </w:p>
    <w:p w14:paraId="5350A637" w14:textId="271CEE5A" w:rsidR="007A60F1" w:rsidRDefault="007A60F1" w:rsidP="003B4925">
      <w:pPr>
        <w:rPr>
          <w:rFonts w:eastAsiaTheme="minorEastAsia"/>
          <w:lang w:eastAsia="zh-CN"/>
        </w:rPr>
      </w:pPr>
      <w:r>
        <w:rPr>
          <w:rFonts w:eastAsiaTheme="minorEastAsia"/>
          <w:lang w:eastAsia="zh-CN"/>
        </w:rPr>
        <w:t xml:space="preserve">In RAN1 #104-e meeting, </w:t>
      </w:r>
      <w:r w:rsidR="002808CE">
        <w:rPr>
          <w:rFonts w:eastAsiaTheme="minorEastAsia" w:hint="eastAsia"/>
          <w:lang w:eastAsia="zh-CN"/>
        </w:rPr>
        <w:t>the</w:t>
      </w:r>
      <w:r w:rsidR="002808CE">
        <w:rPr>
          <w:rFonts w:eastAsiaTheme="minorEastAsia"/>
          <w:lang w:eastAsia="zh-CN"/>
        </w:rPr>
        <w:t xml:space="preserve"> DL QCL properties are the same as Rel-15/Rel</w:t>
      </w:r>
      <w:r w:rsidR="000C3108">
        <w:rPr>
          <w:rFonts w:eastAsiaTheme="minorEastAsia"/>
          <w:lang w:eastAsia="zh-CN"/>
        </w:rPr>
        <w:t>-</w:t>
      </w:r>
      <w:r w:rsidR="002808CE">
        <w:rPr>
          <w:rFonts w:eastAsiaTheme="minorEastAsia"/>
          <w:lang w:eastAsia="zh-CN"/>
        </w:rPr>
        <w:t xml:space="preserve">16, the UL spatial filter is </w:t>
      </w:r>
      <w:r w:rsidR="00D006E8">
        <w:rPr>
          <w:rFonts w:eastAsiaTheme="minorEastAsia"/>
          <w:lang w:eastAsia="zh-CN"/>
        </w:rPr>
        <w:t>derived from the RS of DL QCL-</w:t>
      </w:r>
      <w:proofErr w:type="spellStart"/>
      <w:r w:rsidR="00D006E8">
        <w:rPr>
          <w:rFonts w:eastAsiaTheme="minorEastAsia"/>
          <w:lang w:eastAsia="zh-CN"/>
        </w:rPr>
        <w:t>TypeD</w:t>
      </w:r>
      <w:proofErr w:type="spellEnd"/>
      <w:r w:rsidR="00D006E8">
        <w:rPr>
          <w:rFonts w:eastAsiaTheme="minorEastAsia"/>
          <w:lang w:eastAsia="zh-CN"/>
        </w:rPr>
        <w:t xml:space="preserve"> in case of joint TCI. The new QCL type is not introduced in Rel-17. </w:t>
      </w:r>
      <w:r w:rsidR="000C3108">
        <w:rPr>
          <w:rFonts w:eastAsiaTheme="minorEastAsia"/>
          <w:lang w:eastAsia="zh-CN"/>
        </w:rPr>
        <w:t xml:space="preserve">In Rel-15/Rel-16 the spatial relation for UL channel is configured to include only one reference signal indicating UL beam. </w:t>
      </w:r>
      <w:r w:rsidR="00DF02FD">
        <w:rPr>
          <w:rFonts w:eastAsiaTheme="minorEastAsia"/>
          <w:lang w:eastAsia="zh-CN"/>
        </w:rPr>
        <w:t xml:space="preserve"> With shared TCI state pool design for separate TCI case, the TCI state can also be shared between UL TCI and DL TCI.  For such cases, the UL spatial filter can also be designed in the similar way as the joint TCI case, e.g., based on the DL QCL</w:t>
      </w:r>
      <w:r w:rsidR="007A19F7">
        <w:rPr>
          <w:rFonts w:eastAsiaTheme="minorEastAsia"/>
          <w:lang w:eastAsia="zh-CN"/>
        </w:rPr>
        <w:t>-</w:t>
      </w:r>
      <w:r w:rsidR="00DF02FD">
        <w:rPr>
          <w:rFonts w:eastAsiaTheme="minorEastAsia"/>
          <w:lang w:eastAsia="zh-CN"/>
        </w:rPr>
        <w:t>Type D RS in the TCI state. One corner case is when the source RS for spatial filter is an UL RS</w:t>
      </w:r>
      <w:r w:rsidR="00893622">
        <w:rPr>
          <w:rFonts w:eastAsiaTheme="minorEastAsia"/>
          <w:lang w:eastAsia="zh-CN"/>
        </w:rPr>
        <w:t>. Even for such cases</w:t>
      </w:r>
      <w:r w:rsidR="00DF02FD">
        <w:rPr>
          <w:rFonts w:eastAsiaTheme="minorEastAsia"/>
          <w:lang w:eastAsia="zh-CN"/>
        </w:rPr>
        <w:t>,</w:t>
      </w:r>
      <w:r w:rsidR="00893622">
        <w:rPr>
          <w:rFonts w:eastAsiaTheme="minorEastAsia"/>
          <w:lang w:eastAsia="zh-CN"/>
        </w:rPr>
        <w:t xml:space="preserve"> our understanding is that it is still under discussion whether UL RS can be used as </w:t>
      </w:r>
      <w:r w:rsidR="00893622">
        <w:rPr>
          <w:rFonts w:eastAsiaTheme="minorEastAsia" w:hint="eastAsia"/>
          <w:lang w:eastAsia="zh-CN"/>
        </w:rPr>
        <w:t>so</w:t>
      </w:r>
      <w:r w:rsidR="00893622">
        <w:rPr>
          <w:rFonts w:eastAsiaTheme="minorEastAsia"/>
          <w:lang w:eastAsia="zh-CN"/>
        </w:rPr>
        <w:t>urce RS for DL. Sharing TCI state design for DL and UL is more future-proof.</w:t>
      </w:r>
    </w:p>
    <w:p w14:paraId="3F12E5C5" w14:textId="259E6D4B" w:rsidR="00A72081" w:rsidRPr="00A72081" w:rsidRDefault="00A72081" w:rsidP="003B4925">
      <w:pPr>
        <w:rPr>
          <w:rFonts w:eastAsiaTheme="minorEastAsia"/>
          <w:lang w:eastAsia="zh-CN"/>
        </w:rPr>
      </w:pPr>
      <w:r>
        <w:rPr>
          <w:rFonts w:eastAsiaTheme="minorEastAsia"/>
          <w:lang w:eastAsia="zh-CN"/>
        </w:rPr>
        <w:t>It is not necessary to include TCI state type in Rel-17 TCI state</w:t>
      </w:r>
      <w:r w:rsidR="0046603F">
        <w:rPr>
          <w:rFonts w:eastAsiaTheme="minorEastAsia"/>
          <w:lang w:eastAsia="zh-CN"/>
        </w:rPr>
        <w:t>, e.g. DL only, UL only or joint</w:t>
      </w:r>
      <w:r>
        <w:rPr>
          <w:rFonts w:eastAsiaTheme="minorEastAsia"/>
          <w:lang w:eastAsia="zh-CN"/>
        </w:rPr>
        <w:t xml:space="preserve">. </w:t>
      </w:r>
      <w:r w:rsidR="0046603F">
        <w:rPr>
          <w:rFonts w:eastAsiaTheme="minorEastAsia"/>
          <w:lang w:eastAsia="zh-CN"/>
        </w:rPr>
        <w:t xml:space="preserve">Actually, </w:t>
      </w:r>
      <w:r w:rsidRPr="00A72081">
        <w:rPr>
          <w:rFonts w:eastAsiaTheme="minorEastAsia"/>
          <w:lang w:eastAsia="zh-CN"/>
        </w:rPr>
        <w:t>DL TCI state and UL TCI state can be activated and indicated based on network implementation from a R</w:t>
      </w:r>
      <w:r>
        <w:rPr>
          <w:rFonts w:eastAsiaTheme="minorEastAsia"/>
          <w:lang w:eastAsia="zh-CN"/>
        </w:rPr>
        <w:t>el-</w:t>
      </w:r>
      <w:r w:rsidRPr="00A72081">
        <w:rPr>
          <w:rFonts w:eastAsiaTheme="minorEastAsia"/>
          <w:lang w:eastAsia="zh-CN"/>
        </w:rPr>
        <w:t xml:space="preserve">17 TCI </w:t>
      </w:r>
      <w:r>
        <w:rPr>
          <w:rFonts w:eastAsiaTheme="minorEastAsia"/>
          <w:lang w:eastAsia="zh-CN"/>
        </w:rPr>
        <w:t xml:space="preserve">state </w:t>
      </w:r>
      <w:r w:rsidRPr="00A72081">
        <w:rPr>
          <w:rFonts w:eastAsiaTheme="minorEastAsia"/>
          <w:lang w:eastAsia="zh-CN"/>
        </w:rPr>
        <w:t xml:space="preserve">pool. The TCI state with SRS used as spatial source RS is activated or indicated </w:t>
      </w:r>
      <w:r>
        <w:rPr>
          <w:rFonts w:eastAsiaTheme="minorEastAsia"/>
          <w:lang w:eastAsia="zh-CN"/>
        </w:rPr>
        <w:t xml:space="preserve">by </w:t>
      </w:r>
      <w:proofErr w:type="spellStart"/>
      <w:r>
        <w:rPr>
          <w:rFonts w:eastAsiaTheme="minorEastAsia"/>
          <w:lang w:eastAsia="zh-CN"/>
        </w:rPr>
        <w:t>gNB</w:t>
      </w:r>
      <w:proofErr w:type="spellEnd"/>
      <w:r>
        <w:rPr>
          <w:rFonts w:eastAsiaTheme="minorEastAsia"/>
          <w:lang w:eastAsia="zh-CN"/>
        </w:rPr>
        <w:t xml:space="preserve"> </w:t>
      </w:r>
      <w:r w:rsidRPr="00A72081">
        <w:rPr>
          <w:rFonts w:eastAsiaTheme="minorEastAsia"/>
          <w:lang w:eastAsia="zh-CN"/>
        </w:rPr>
        <w:t xml:space="preserve">as UL TCI state. </w:t>
      </w:r>
    </w:p>
    <w:p w14:paraId="3C724E64" w14:textId="716FEAAF" w:rsidR="00903896" w:rsidRPr="00903896" w:rsidRDefault="00903896" w:rsidP="00903896">
      <w:pPr>
        <w:pStyle w:val="proposal"/>
        <w:ind w:left="1134" w:hanging="1134"/>
      </w:pPr>
    </w:p>
    <w:p w14:paraId="4B6D8E3A" w14:textId="5C448275" w:rsidR="0080797F" w:rsidRDefault="00D41EF5" w:rsidP="0080797F">
      <w:pPr>
        <w:pStyle w:val="bullet1"/>
        <w:rPr>
          <w:i/>
        </w:rPr>
      </w:pPr>
      <w:r w:rsidRPr="00903896">
        <w:rPr>
          <w:i/>
        </w:rPr>
        <w:t xml:space="preserve">For separate DL/UL TCI, </w:t>
      </w:r>
      <w:r w:rsidR="0080797F" w:rsidRPr="00903896">
        <w:rPr>
          <w:i/>
        </w:rPr>
        <w:t xml:space="preserve">UL </w:t>
      </w:r>
      <w:r w:rsidR="00893622">
        <w:rPr>
          <w:rFonts w:hint="eastAsia"/>
          <w:i/>
        </w:rPr>
        <w:t>sp</w:t>
      </w:r>
      <w:r w:rsidR="00893622">
        <w:rPr>
          <w:i/>
        </w:rPr>
        <w:t xml:space="preserve">atial filter is derived from the RS of </w:t>
      </w:r>
      <w:r w:rsidR="0080797F" w:rsidRPr="00903896">
        <w:rPr>
          <w:i/>
        </w:rPr>
        <w:t>QCL-</w:t>
      </w:r>
      <w:proofErr w:type="spellStart"/>
      <w:r w:rsidR="0080797F" w:rsidRPr="00903896">
        <w:rPr>
          <w:i/>
        </w:rPr>
        <w:t>TypeD</w:t>
      </w:r>
      <w:proofErr w:type="spellEnd"/>
      <w:r w:rsidR="0080797F" w:rsidRPr="00903896">
        <w:rPr>
          <w:i/>
        </w:rPr>
        <w:t xml:space="preserve"> RS</w:t>
      </w:r>
      <w:r w:rsidR="0080797F">
        <w:rPr>
          <w:i/>
        </w:rPr>
        <w:t>.</w:t>
      </w:r>
    </w:p>
    <w:p w14:paraId="300F7843" w14:textId="75B80F6D" w:rsidR="002575CB" w:rsidRDefault="002575CB" w:rsidP="00F513C4">
      <w:pPr>
        <w:pStyle w:val="proposal"/>
        <w:ind w:left="1134" w:hanging="1134"/>
        <w:rPr>
          <w:rFonts w:eastAsiaTheme="minorEastAsia"/>
        </w:rPr>
      </w:pPr>
    </w:p>
    <w:p w14:paraId="43746125" w14:textId="1E6C0CCC" w:rsidR="00786BB1" w:rsidRPr="00FE3E4B" w:rsidRDefault="00E506CC" w:rsidP="00786BB1">
      <w:pPr>
        <w:pStyle w:val="bullet1"/>
        <w:rPr>
          <w:i/>
        </w:rPr>
      </w:pPr>
      <w:r>
        <w:rPr>
          <w:i/>
        </w:rPr>
        <w:t xml:space="preserve">It is not necessary to include </w:t>
      </w:r>
      <w:r w:rsidR="00A72081" w:rsidRPr="00F513C4">
        <w:rPr>
          <w:i/>
        </w:rPr>
        <w:t>TCI state type</w:t>
      </w:r>
      <w:r w:rsidR="007F44D3">
        <w:rPr>
          <w:i/>
        </w:rPr>
        <w:t xml:space="preserve"> </w:t>
      </w:r>
      <w:r>
        <w:rPr>
          <w:i/>
        </w:rPr>
        <w:t xml:space="preserve">(to indicate </w:t>
      </w:r>
      <w:r w:rsidR="00DA507D">
        <w:rPr>
          <w:i/>
        </w:rPr>
        <w:t xml:space="preserve">the target is for </w:t>
      </w:r>
      <w:r>
        <w:rPr>
          <w:i/>
        </w:rPr>
        <w:t>DL or UL)</w:t>
      </w:r>
      <w:r w:rsidR="00A72081" w:rsidRPr="00F513C4">
        <w:rPr>
          <w:i/>
        </w:rPr>
        <w:t xml:space="preserve"> in Rel-17 TCI state</w:t>
      </w:r>
      <w:r w:rsidR="00DA507D">
        <w:rPr>
          <w:i/>
        </w:rPr>
        <w:t xml:space="preserve"> signaling</w:t>
      </w:r>
      <w:r w:rsidR="00A72081" w:rsidRPr="00F513C4">
        <w:rPr>
          <w:i/>
        </w:rPr>
        <w:t>.</w:t>
      </w:r>
    </w:p>
    <w:p w14:paraId="516295F3" w14:textId="1BA19292" w:rsidR="00C4423D" w:rsidRDefault="006E26E4" w:rsidP="00786BB1">
      <w:pPr>
        <w:rPr>
          <w:rFonts w:eastAsiaTheme="minorEastAsia"/>
          <w:lang w:eastAsia="zh-CN"/>
        </w:rPr>
      </w:pPr>
      <w:r>
        <w:rPr>
          <w:rFonts w:eastAsiaTheme="minorEastAsia"/>
          <w:lang w:eastAsia="zh-CN"/>
        </w:rPr>
        <w:t xml:space="preserve">In Rel-17 unified TCI framework, </w:t>
      </w:r>
      <w:r w:rsidR="00C4423D">
        <w:rPr>
          <w:rFonts w:eastAsiaTheme="minorEastAsia"/>
          <w:lang w:eastAsia="zh-CN"/>
        </w:rPr>
        <w:t xml:space="preserve">3-bits TCI field in beam indication DCI is reserved to indicate common beam. There is no motivation to increase the number of active </w:t>
      </w:r>
      <w:r w:rsidR="00FE3E4B">
        <w:rPr>
          <w:rFonts w:eastAsiaTheme="minorEastAsia"/>
          <w:lang w:eastAsia="zh-CN"/>
        </w:rPr>
        <w:t>TCI codep</w:t>
      </w:r>
      <w:r w:rsidR="00B52C49">
        <w:rPr>
          <w:rFonts w:eastAsiaTheme="minorEastAsia"/>
          <w:lang w:eastAsia="zh-CN"/>
        </w:rPr>
        <w:t>o</w:t>
      </w:r>
      <w:r w:rsidR="00FE3E4B">
        <w:rPr>
          <w:rFonts w:eastAsiaTheme="minorEastAsia"/>
          <w:lang w:eastAsia="zh-CN"/>
        </w:rPr>
        <w:t>ints</w:t>
      </w:r>
      <w:r w:rsidR="00C4423D">
        <w:rPr>
          <w:rFonts w:eastAsiaTheme="minorEastAsia"/>
          <w:lang w:eastAsia="zh-CN"/>
        </w:rPr>
        <w:t xml:space="preserve"> considering M=N=1 case. The number of configured TCI states by RRC in Rel-15/Rel-16 is enough</w:t>
      </w:r>
      <w:r w:rsidR="00FE3E4B">
        <w:rPr>
          <w:rFonts w:eastAsiaTheme="minorEastAsia"/>
          <w:lang w:eastAsia="zh-CN"/>
        </w:rPr>
        <w:t>.</w:t>
      </w:r>
    </w:p>
    <w:p w14:paraId="0402BB20" w14:textId="77777777" w:rsidR="00FE3E4B" w:rsidRDefault="00FE3E4B" w:rsidP="00FE3E4B">
      <w:pPr>
        <w:pStyle w:val="proposal"/>
        <w:ind w:left="1134" w:hanging="1134"/>
        <w:rPr>
          <w:rFonts w:eastAsiaTheme="minorEastAsia"/>
        </w:rPr>
      </w:pPr>
    </w:p>
    <w:p w14:paraId="35C31D83" w14:textId="53A849B7" w:rsidR="006E26E4" w:rsidRDefault="00FE3E4B" w:rsidP="00FE3E4B">
      <w:pPr>
        <w:pStyle w:val="bullet1"/>
        <w:rPr>
          <w:i/>
        </w:rPr>
      </w:pPr>
      <w:r w:rsidRPr="00FE3E4B">
        <w:rPr>
          <w:i/>
        </w:rPr>
        <w:lastRenderedPageBreak/>
        <w:t xml:space="preserve">Support </w:t>
      </w:r>
      <w:r>
        <w:rPr>
          <w:i/>
        </w:rPr>
        <w:t xml:space="preserve">the </w:t>
      </w:r>
      <w:r w:rsidR="000A2478">
        <w:rPr>
          <w:i/>
        </w:rPr>
        <w:t xml:space="preserve">largest configurable value for the number of </w:t>
      </w:r>
      <w:r>
        <w:rPr>
          <w:i/>
        </w:rPr>
        <w:t xml:space="preserve">configured TCI states is 128, and </w:t>
      </w:r>
      <w:r w:rsidR="000A2478">
        <w:rPr>
          <w:i/>
        </w:rPr>
        <w:t xml:space="preserve">the largest configurable value for </w:t>
      </w:r>
      <w:r>
        <w:rPr>
          <w:i/>
        </w:rPr>
        <w:t>the number of codepoints in TCI field for DCI-based beam indication is 8.</w:t>
      </w:r>
    </w:p>
    <w:p w14:paraId="68564D11" w14:textId="77777777" w:rsidR="00FE3E4B" w:rsidRPr="00FE3E4B" w:rsidRDefault="00FE3E4B" w:rsidP="00FE3E4B">
      <w:pPr>
        <w:pStyle w:val="bullet1"/>
        <w:numPr>
          <w:ilvl w:val="0"/>
          <w:numId w:val="0"/>
        </w:numPr>
        <w:ind w:left="420"/>
        <w:rPr>
          <w:i/>
        </w:rPr>
      </w:pPr>
    </w:p>
    <w:tbl>
      <w:tblPr>
        <w:tblStyle w:val="aa"/>
        <w:tblW w:w="0" w:type="auto"/>
        <w:tblLook w:val="04A0" w:firstRow="1" w:lastRow="0" w:firstColumn="1" w:lastColumn="0" w:noHBand="0" w:noVBand="1"/>
      </w:tblPr>
      <w:tblGrid>
        <w:gridCol w:w="9060"/>
      </w:tblGrid>
      <w:tr w:rsidR="00786BB1" w:rsidRPr="005A2810" w14:paraId="4BB6EFE9" w14:textId="77777777" w:rsidTr="00912281">
        <w:tc>
          <w:tcPr>
            <w:tcW w:w="9060" w:type="dxa"/>
          </w:tcPr>
          <w:p w14:paraId="62BF9F35" w14:textId="77777777" w:rsidR="00786BB1" w:rsidRPr="005A2810" w:rsidRDefault="00786BB1" w:rsidP="00912281">
            <w:pPr>
              <w:snapToGrid w:val="0"/>
              <w:rPr>
                <w:rFonts w:eastAsia="宋体"/>
                <w:i/>
                <w:szCs w:val="20"/>
              </w:rPr>
            </w:pPr>
            <w:r w:rsidRPr="005A2810">
              <w:rPr>
                <w:rFonts w:eastAsia="宋体"/>
                <w:b/>
                <w:i/>
                <w:szCs w:val="20"/>
                <w:highlight w:val="green"/>
              </w:rPr>
              <w:t>Agreement</w:t>
            </w:r>
          </w:p>
          <w:p w14:paraId="6C4B9B21" w14:textId="77777777" w:rsidR="00786BB1" w:rsidRPr="005A2810" w:rsidRDefault="00786BB1" w:rsidP="00912281">
            <w:pPr>
              <w:snapToGrid w:val="0"/>
              <w:rPr>
                <w:rFonts w:eastAsia="宋体"/>
                <w:i/>
                <w:szCs w:val="20"/>
              </w:rPr>
            </w:pPr>
            <w:r w:rsidRPr="005A2810">
              <w:rPr>
                <w:rFonts w:eastAsia="宋体"/>
                <w:i/>
                <w:szCs w:val="20"/>
              </w:rPr>
              <w:t>On Rel.17 unified TCI framework, the supported</w:t>
            </w:r>
            <w:r w:rsidRPr="005A2810">
              <w:rPr>
                <w:rFonts w:eastAsia="宋体"/>
                <w:i/>
                <w:szCs w:val="20"/>
                <w:lang w:eastAsia="zh-CN"/>
              </w:rPr>
              <w:t xml:space="preserve"> source/target QCL relations in the current TS38.214 V16.4.0 is supported for QCL Type D. </w:t>
            </w:r>
            <w:r w:rsidRPr="005A2810">
              <w:rPr>
                <w:rFonts w:eastAsia="宋体"/>
                <w:i/>
                <w:szCs w:val="20"/>
              </w:rPr>
              <w:t xml:space="preserve"> </w:t>
            </w:r>
          </w:p>
          <w:p w14:paraId="2B8B29E4" w14:textId="77777777" w:rsidR="00786BB1" w:rsidRPr="005A2810" w:rsidRDefault="00786BB1" w:rsidP="00F540D9">
            <w:pPr>
              <w:pStyle w:val="af2"/>
              <w:widowControl/>
              <w:numPr>
                <w:ilvl w:val="0"/>
                <w:numId w:val="4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Note: This implies that the following source RS types for DL QCL (Type D, for DL RX spatial filter reference) information for DL UE-dedicated reception on PDSCH and all/subset of CORESETs are supported:</w:t>
            </w:r>
          </w:p>
          <w:p w14:paraId="14D2CEB2" w14:textId="77777777" w:rsidR="00786BB1" w:rsidRPr="005A2810" w:rsidRDefault="00786BB1" w:rsidP="00F540D9">
            <w:pPr>
              <w:pStyle w:val="af2"/>
              <w:widowControl/>
              <w:numPr>
                <w:ilvl w:val="1"/>
                <w:numId w:val="4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CSI-RS for beam management </w:t>
            </w:r>
          </w:p>
          <w:p w14:paraId="76504559" w14:textId="77777777" w:rsidR="00786BB1" w:rsidRPr="005A2810" w:rsidRDefault="00786BB1" w:rsidP="00F540D9">
            <w:pPr>
              <w:pStyle w:val="af2"/>
              <w:widowControl/>
              <w:numPr>
                <w:ilvl w:val="1"/>
                <w:numId w:val="4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CSI-RS for tracking</w:t>
            </w:r>
          </w:p>
          <w:p w14:paraId="64026A5A" w14:textId="1F613AD1" w:rsidR="00786BB1" w:rsidRPr="00F513C4" w:rsidRDefault="00786BB1" w:rsidP="00F540D9">
            <w:pPr>
              <w:pStyle w:val="af2"/>
              <w:widowControl/>
              <w:numPr>
                <w:ilvl w:val="0"/>
                <w:numId w:val="4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FFS (to be decided by RAN1#104bis-e): If SSB, CSI-RS for CSI, and/or SRS for BM are also supported as source RS types </w:t>
            </w:r>
          </w:p>
        </w:tc>
      </w:tr>
    </w:tbl>
    <w:p w14:paraId="441EA917" w14:textId="77777777" w:rsidR="00786BB1" w:rsidRDefault="00786BB1" w:rsidP="00786BB1">
      <w:pPr>
        <w:rPr>
          <w:rFonts w:eastAsiaTheme="minorEastAsia"/>
          <w:lang w:eastAsia="zh-CN"/>
        </w:rPr>
      </w:pPr>
    </w:p>
    <w:p w14:paraId="6749C353" w14:textId="500B63DD" w:rsidR="00786BB1" w:rsidRDefault="00786BB1" w:rsidP="00786BB1">
      <w:pPr>
        <w:rPr>
          <w:rFonts w:eastAsiaTheme="minorEastAsia"/>
          <w:lang w:eastAsia="zh-CN"/>
        </w:rPr>
      </w:pPr>
      <w:r>
        <w:rPr>
          <w:rFonts w:eastAsiaTheme="minorEastAsia"/>
          <w:lang w:eastAsia="zh-CN"/>
        </w:rPr>
        <w:t xml:space="preserve">In RAN1 #102-e meeting, SSB has been agreed as the source RS for UL Tx spatial filter. </w:t>
      </w:r>
      <w:proofErr w:type="gramStart"/>
      <w:r>
        <w:rPr>
          <w:rFonts w:eastAsiaTheme="minorEastAsia"/>
          <w:lang w:eastAsia="zh-CN"/>
        </w:rPr>
        <w:t>Thus</w:t>
      </w:r>
      <w:proofErr w:type="gramEnd"/>
      <w:r>
        <w:rPr>
          <w:rFonts w:eastAsiaTheme="minorEastAsia"/>
          <w:lang w:eastAsia="zh-CN"/>
        </w:rPr>
        <w:t xml:space="preserve"> for TCI framework design, SSB should be possible to be used as source RS for DL QCL-</w:t>
      </w:r>
      <w:proofErr w:type="spellStart"/>
      <w:r>
        <w:rPr>
          <w:rFonts w:eastAsiaTheme="minorEastAsia"/>
          <w:lang w:eastAsia="zh-CN"/>
        </w:rPr>
        <w:t>TypeD</w:t>
      </w:r>
      <w:proofErr w:type="spellEnd"/>
      <w:r>
        <w:rPr>
          <w:rFonts w:eastAsiaTheme="minorEastAsia"/>
          <w:lang w:eastAsia="zh-CN"/>
        </w:rPr>
        <w:t>. In CA case w</w:t>
      </w:r>
      <w:r w:rsidRPr="00182195">
        <w:rPr>
          <w:rFonts w:eastAsiaTheme="minorEastAsia"/>
          <w:lang w:eastAsia="zh-CN"/>
        </w:rPr>
        <w:t>e also see the necessity of informing UE on not tracking beams independently on different cell. Putting the same RS in the QCL-</w:t>
      </w:r>
      <w:proofErr w:type="spellStart"/>
      <w:r>
        <w:rPr>
          <w:rFonts w:eastAsiaTheme="minorEastAsia"/>
          <w:lang w:eastAsia="zh-CN"/>
        </w:rPr>
        <w:t>Type</w:t>
      </w:r>
      <w:r w:rsidRPr="00182195">
        <w:rPr>
          <w:rFonts w:eastAsiaTheme="minorEastAsia"/>
          <w:lang w:eastAsia="zh-CN"/>
        </w:rPr>
        <w:t>D</w:t>
      </w:r>
      <w:proofErr w:type="spellEnd"/>
      <w:r w:rsidRPr="00182195">
        <w:rPr>
          <w:rFonts w:eastAsiaTheme="minorEastAsia"/>
          <w:lang w:eastAsia="zh-CN"/>
        </w:rPr>
        <w:t xml:space="preserve"> would serve such purpose and this would require SSB as the QCL-</w:t>
      </w:r>
      <w:proofErr w:type="spellStart"/>
      <w:r>
        <w:rPr>
          <w:rFonts w:eastAsiaTheme="minorEastAsia"/>
          <w:lang w:eastAsia="zh-CN"/>
        </w:rPr>
        <w:t>Type</w:t>
      </w:r>
      <w:r w:rsidRPr="00182195">
        <w:rPr>
          <w:rFonts w:eastAsiaTheme="minorEastAsia"/>
          <w:lang w:eastAsia="zh-CN"/>
        </w:rPr>
        <w:t>D</w:t>
      </w:r>
      <w:proofErr w:type="spellEnd"/>
      <w:r w:rsidRPr="00182195">
        <w:rPr>
          <w:rFonts w:eastAsiaTheme="minorEastAsia"/>
          <w:lang w:eastAsia="zh-CN"/>
        </w:rPr>
        <w:t xml:space="preserve"> source in the most typical cases.</w:t>
      </w:r>
    </w:p>
    <w:p w14:paraId="13D73D8B" w14:textId="77777777" w:rsidR="00786BB1" w:rsidRPr="005C6084" w:rsidRDefault="00786BB1" w:rsidP="00786BB1">
      <w:r w:rsidRPr="005C6084">
        <w:t>Existing beam indication scheme does not support SRS as a QCL</w:t>
      </w:r>
      <w:r>
        <w:t>-</w:t>
      </w:r>
      <w:proofErr w:type="spellStart"/>
      <w:r>
        <w:t>TypeD</w:t>
      </w:r>
      <w:proofErr w:type="spellEnd"/>
      <w:r w:rsidRPr="005C6084">
        <w:t xml:space="preserve"> source for DL channel, meaning that when the </w:t>
      </w:r>
      <w:proofErr w:type="spellStart"/>
      <w:r w:rsidRPr="005C6084">
        <w:t>gNB</w:t>
      </w:r>
      <w:proofErr w:type="spellEnd"/>
      <w:r w:rsidRPr="005C6084">
        <w:t xml:space="preserve"> triggers a</w:t>
      </w:r>
      <w:r>
        <w:t>n</w:t>
      </w:r>
      <w:r w:rsidRPr="005C6084">
        <w:t xml:space="preserve"> SRS resource set to complete the UL beam training, the UL measurement results cannot be directly used for TCI state indication. That is, the UL beam management </w:t>
      </w:r>
      <w:r w:rsidRPr="005C6084">
        <w:rPr>
          <w:rFonts w:eastAsiaTheme="minorEastAsia"/>
          <w:lang w:eastAsia="zh-CN"/>
        </w:rPr>
        <w:t>cannot be</w:t>
      </w:r>
      <w:r w:rsidRPr="005C6084">
        <w:t xml:space="preserve"> fully utilized and thus leads to additional measurement complexity and power consumption at UE.</w:t>
      </w:r>
    </w:p>
    <w:p w14:paraId="4360B0AC" w14:textId="72FF9CFA" w:rsidR="00786BB1" w:rsidRPr="005C6084" w:rsidRDefault="00786BB1" w:rsidP="00786BB1">
      <w:r w:rsidRPr="005C6084">
        <w:rPr>
          <w:color w:val="000000"/>
        </w:rPr>
        <w:t xml:space="preserve">Due to the size constraints of UE antenna array, the number of beams supported by UE is much less than that of network side. </w:t>
      </w:r>
      <w:r w:rsidRPr="005C6084">
        <w:t xml:space="preserve">Compared with UL beam training, DL beam training requires UE to measure quality of more beam links. For example, in case of multi-TRP, when the UE moves or rotates, multiple TRPs would trigger more CSI-RS resource sets or a </w:t>
      </w:r>
      <w:bookmarkStart w:id="3" w:name="OLE_LINK21"/>
      <w:r w:rsidRPr="005C6084">
        <w:t>CSI-RS</w:t>
      </w:r>
      <w:bookmarkEnd w:id="3"/>
      <w:r w:rsidRPr="005C6084">
        <w:t xml:space="preserve"> resource set containing more CSI-RS resources for UE to measure. But if the </w:t>
      </w:r>
      <w:proofErr w:type="spellStart"/>
      <w:r w:rsidRPr="005C6084">
        <w:t>gNB</w:t>
      </w:r>
      <w:proofErr w:type="spellEnd"/>
      <w:r w:rsidRPr="005C6084">
        <w:t xml:space="preserve"> triggers an SRS resource set with </w:t>
      </w:r>
      <w:r w:rsidRPr="005C6084">
        <w:rPr>
          <w:i/>
        </w:rPr>
        <w:t>usage=</w:t>
      </w:r>
      <w:proofErr w:type="spellStart"/>
      <w:r w:rsidRPr="005C6084">
        <w:rPr>
          <w:i/>
        </w:rPr>
        <w:t>beamManagement</w:t>
      </w:r>
      <w:proofErr w:type="spellEnd"/>
      <w:r w:rsidRPr="005C6084">
        <w:t xml:space="preserve"> for UL beam training, it is enough to configure the SRS resource set that includes a small number of SRS resources which the UE just needs to transmit once with UL beams. And multiple TRPs at the network side can measure the uplink beam link quality of these SRS resources simultaneously. It can reduce the </w:t>
      </w:r>
      <w:r w:rsidRPr="004404BE">
        <w:t xml:space="preserve">latency of beam training and </w:t>
      </w:r>
      <w:r w:rsidRPr="005C6084">
        <w:rPr>
          <w:rFonts w:eastAsiaTheme="minorEastAsia"/>
          <w:lang w:eastAsia="zh-CN"/>
        </w:rPr>
        <w:t>does not need additional downlink beam management</w:t>
      </w:r>
      <w:r w:rsidRPr="005C6084">
        <w:t>.</w:t>
      </w:r>
    </w:p>
    <w:p w14:paraId="6F6692A5" w14:textId="77777777" w:rsidR="00786BB1" w:rsidRDefault="00786BB1" w:rsidP="00786BB1">
      <w:r w:rsidRPr="004404BE">
        <w:t xml:space="preserve">As </w:t>
      </w:r>
      <w:r>
        <w:t xml:space="preserve">an </w:t>
      </w:r>
      <w:r w:rsidRPr="004404BE">
        <w:t>important solution of unified TCI fram</w:t>
      </w:r>
      <w:r w:rsidRPr="005C6084">
        <w:t>ework, the source RS</w:t>
      </w:r>
      <w:r w:rsidRPr="005C6084">
        <w:rPr>
          <w:rFonts w:eastAsiaTheme="minorEastAsia"/>
          <w:lang w:eastAsia="zh-CN"/>
        </w:rPr>
        <w:t>s</w:t>
      </w:r>
      <w:r w:rsidRPr="005C6084">
        <w:t xml:space="preserve"> of TCI state and spatial relation are unified into SSB, CSI-RS and SRS, that is, SRS can be introduced as a DL QCL-</w:t>
      </w:r>
      <w:proofErr w:type="spellStart"/>
      <w:r w:rsidRPr="005C6084">
        <w:rPr>
          <w:rFonts w:eastAsiaTheme="minorEastAsia"/>
          <w:lang w:eastAsia="zh-CN"/>
        </w:rPr>
        <w:t>Type</w:t>
      </w:r>
      <w:r w:rsidRPr="005C6084">
        <w:t>D</w:t>
      </w:r>
      <w:proofErr w:type="spellEnd"/>
      <w:r w:rsidRPr="005C6084">
        <w:t xml:space="preserve"> source. This solution can fully utilize the UL beam measurement results to reduce the </w:t>
      </w:r>
      <w:r>
        <w:t xml:space="preserve">UE’s effort on tracking DL beams, latency on </w:t>
      </w:r>
      <w:proofErr w:type="spellStart"/>
      <w:r>
        <w:t>gNB</w:t>
      </w:r>
      <w:proofErr w:type="spellEnd"/>
      <w:r>
        <w:t xml:space="preserve"> tracking UL beams, overhead for DL beam management, </w:t>
      </w:r>
      <w:r w:rsidRPr="005C6084">
        <w:t>and power consumption of the UE.</w:t>
      </w:r>
    </w:p>
    <w:p w14:paraId="4D14ADD1" w14:textId="21C99FB1" w:rsidR="00786BB1" w:rsidRPr="00562326" w:rsidRDefault="00626542" w:rsidP="00262D69">
      <w:r>
        <w:rPr>
          <w:rFonts w:eastAsiaTheme="minorEastAsia"/>
          <w:lang w:eastAsia="zh-CN"/>
        </w:rPr>
        <w:t>A</w:t>
      </w:r>
      <w:r w:rsidR="00093F01">
        <w:rPr>
          <w:rFonts w:eastAsiaTheme="minorEastAsia"/>
          <w:lang w:eastAsia="zh-CN"/>
        </w:rPr>
        <w:t xml:space="preserve">ccording to RAN1#106-e agreements, the </w:t>
      </w:r>
      <w:r>
        <w:rPr>
          <w:rFonts w:eastAsiaTheme="minorEastAsia"/>
          <w:lang w:eastAsia="zh-CN"/>
        </w:rPr>
        <w:t xml:space="preserve">aperiodic CSI-RS for CSI and for BM </w:t>
      </w:r>
      <w:r w:rsidRPr="008B5B2F">
        <w:rPr>
          <w:rFonts w:eastAsia="宋体"/>
          <w:szCs w:val="20"/>
        </w:rPr>
        <w:t>can share the same indicated Rel-17 TCI state as</w:t>
      </w:r>
      <w:r w:rsidRPr="008B5B2F">
        <w:rPr>
          <w:rStyle w:val="xxxapple-converted-space"/>
          <w:rFonts w:eastAsia="宋体"/>
          <w:szCs w:val="20"/>
        </w:rPr>
        <w:t> </w:t>
      </w:r>
      <w:r w:rsidRPr="008B5B2F">
        <w:rPr>
          <w:rFonts w:eastAsia="宋体"/>
          <w:szCs w:val="20"/>
          <w:lang w:val="en-GB"/>
        </w:rPr>
        <w:t>UE-dedicated reception on PDSCH and for UE-dedicated reception on all or subset of CORESETs</w:t>
      </w:r>
      <w:r>
        <w:rPr>
          <w:rFonts w:eastAsia="宋体"/>
          <w:szCs w:val="20"/>
          <w:lang w:val="en-GB"/>
        </w:rPr>
        <w:t>. T</w:t>
      </w:r>
      <w:r w:rsidR="00093F01">
        <w:rPr>
          <w:rFonts w:eastAsia="等线"/>
          <w:szCs w:val="20"/>
          <w:lang w:eastAsia="zh-CN"/>
        </w:rPr>
        <w:t xml:space="preserve">here </w:t>
      </w:r>
      <w:r>
        <w:rPr>
          <w:rFonts w:eastAsia="等线"/>
          <w:szCs w:val="20"/>
          <w:lang w:eastAsia="zh-CN"/>
        </w:rPr>
        <w:t xml:space="preserve">may be </w:t>
      </w:r>
      <w:r w:rsidR="00093F01">
        <w:rPr>
          <w:rFonts w:eastAsia="等线"/>
          <w:szCs w:val="20"/>
          <w:lang w:eastAsia="zh-CN"/>
        </w:rPr>
        <w:t xml:space="preserve">clarification </w:t>
      </w:r>
      <w:r w:rsidR="00FA5B0D">
        <w:rPr>
          <w:rFonts w:eastAsia="等线"/>
          <w:szCs w:val="20"/>
          <w:lang w:eastAsia="zh-CN"/>
        </w:rPr>
        <w:t>for</w:t>
      </w:r>
      <w:r>
        <w:rPr>
          <w:rFonts w:eastAsia="等线"/>
          <w:szCs w:val="20"/>
          <w:lang w:eastAsia="zh-CN"/>
        </w:rPr>
        <w:t xml:space="preserve"> further restriction and case</w:t>
      </w:r>
      <w:r w:rsidR="00093F01">
        <w:rPr>
          <w:rFonts w:eastAsia="等线"/>
          <w:szCs w:val="20"/>
          <w:lang w:eastAsia="zh-CN"/>
        </w:rPr>
        <w:t xml:space="preserve">. </w:t>
      </w:r>
      <w:r>
        <w:rPr>
          <w:rFonts w:eastAsia="等线"/>
          <w:szCs w:val="20"/>
          <w:lang w:eastAsia="zh-CN"/>
        </w:rPr>
        <w:t>I</w:t>
      </w:r>
      <w:r w:rsidR="00093F01">
        <w:rPr>
          <w:rFonts w:eastAsia="等线"/>
          <w:szCs w:val="20"/>
          <w:lang w:eastAsia="zh-CN"/>
        </w:rPr>
        <w:t>f all aperiodic CSI-RS are applied with the indicated TCI</w:t>
      </w:r>
      <w:r w:rsidR="00CA31AF">
        <w:rPr>
          <w:rFonts w:eastAsia="等线"/>
          <w:szCs w:val="20"/>
          <w:lang w:eastAsia="zh-CN"/>
        </w:rPr>
        <w:t xml:space="preserve"> state</w:t>
      </w:r>
      <w:r w:rsidR="00093F01">
        <w:rPr>
          <w:rFonts w:eastAsia="等线"/>
          <w:szCs w:val="20"/>
          <w:lang w:eastAsia="zh-CN"/>
        </w:rPr>
        <w:t xml:space="preserve">, then </w:t>
      </w:r>
      <w:r>
        <w:rPr>
          <w:rFonts w:eastAsia="等线"/>
          <w:szCs w:val="20"/>
          <w:lang w:eastAsia="zh-CN"/>
        </w:rPr>
        <w:t xml:space="preserve">aperiodic CSI-RS for CSI cannot be the target of Rel-17 TCI state. </w:t>
      </w:r>
      <w:r w:rsidR="00262D69">
        <w:rPr>
          <w:rFonts w:eastAsia="等线"/>
          <w:szCs w:val="20"/>
          <w:lang w:eastAsia="zh-CN"/>
        </w:rPr>
        <w:t xml:space="preserve">If </w:t>
      </w:r>
      <w:proofErr w:type="spellStart"/>
      <w:r w:rsidR="00262D69">
        <w:rPr>
          <w:rFonts w:eastAsia="等线"/>
          <w:szCs w:val="20"/>
          <w:lang w:eastAsia="zh-CN"/>
        </w:rPr>
        <w:t>gNB</w:t>
      </w:r>
      <w:proofErr w:type="spellEnd"/>
      <w:r w:rsidR="00262D69">
        <w:rPr>
          <w:rFonts w:eastAsia="等线"/>
          <w:szCs w:val="20"/>
          <w:lang w:eastAsia="zh-CN"/>
        </w:rPr>
        <w:t xml:space="preserve"> can flexibly configure </w:t>
      </w:r>
      <w:r w:rsidR="00262D69" w:rsidRPr="00262D69">
        <w:rPr>
          <w:rFonts w:eastAsiaTheme="minorEastAsia"/>
          <w:lang w:eastAsia="zh-CN"/>
        </w:rPr>
        <w:t xml:space="preserve">some </w:t>
      </w:r>
      <w:r w:rsidR="00262D69">
        <w:rPr>
          <w:rFonts w:eastAsiaTheme="minorEastAsia"/>
          <w:lang w:eastAsia="zh-CN"/>
        </w:rPr>
        <w:t>aperiodic CSI-RS</w:t>
      </w:r>
      <w:r w:rsidR="00833980">
        <w:rPr>
          <w:rFonts w:eastAsiaTheme="minorEastAsia"/>
          <w:lang w:eastAsia="zh-CN"/>
        </w:rPr>
        <w:t>s</w:t>
      </w:r>
      <w:r w:rsidR="00262D69" w:rsidRPr="00262D69">
        <w:rPr>
          <w:rFonts w:eastAsiaTheme="minorEastAsia"/>
          <w:lang w:eastAsia="zh-CN"/>
        </w:rPr>
        <w:t xml:space="preserve"> as source and the other</w:t>
      </w:r>
      <w:r w:rsidR="00833980">
        <w:rPr>
          <w:rFonts w:eastAsiaTheme="minorEastAsia"/>
          <w:lang w:eastAsia="zh-CN"/>
        </w:rPr>
        <w:t>s</w:t>
      </w:r>
      <w:r w:rsidR="00262D69" w:rsidRPr="00262D69">
        <w:rPr>
          <w:rFonts w:eastAsiaTheme="minorEastAsia"/>
          <w:lang w:eastAsia="zh-CN"/>
        </w:rPr>
        <w:t xml:space="preserve"> as target, QCL rule in R</w:t>
      </w:r>
      <w:r w:rsidR="00262D69">
        <w:rPr>
          <w:rFonts w:eastAsiaTheme="minorEastAsia"/>
          <w:lang w:eastAsia="zh-CN"/>
        </w:rPr>
        <w:t>el-</w:t>
      </w:r>
      <w:r w:rsidR="00262D69" w:rsidRPr="00262D69">
        <w:rPr>
          <w:rFonts w:eastAsiaTheme="minorEastAsia"/>
          <w:lang w:eastAsia="zh-CN"/>
        </w:rPr>
        <w:t>17 needs to be clarified.</w:t>
      </w:r>
      <w:r w:rsidR="00262D69">
        <w:rPr>
          <w:rFonts w:eastAsiaTheme="minorEastAsia"/>
          <w:lang w:eastAsia="zh-CN"/>
        </w:rPr>
        <w:t xml:space="preserve"> To simplify</w:t>
      </w:r>
      <w:r w:rsidR="00833980">
        <w:rPr>
          <w:rFonts w:eastAsiaTheme="minorEastAsia"/>
          <w:lang w:eastAsia="zh-CN"/>
        </w:rPr>
        <w:t xml:space="preserve"> Rel-17</w:t>
      </w:r>
      <w:r w:rsidR="00262D69">
        <w:rPr>
          <w:rFonts w:eastAsiaTheme="minorEastAsia"/>
          <w:lang w:eastAsia="zh-CN"/>
        </w:rPr>
        <w:t xml:space="preserve"> QCL</w:t>
      </w:r>
      <w:r w:rsidR="00833980">
        <w:rPr>
          <w:rFonts w:eastAsiaTheme="minorEastAsia"/>
          <w:lang w:eastAsia="zh-CN"/>
        </w:rPr>
        <w:t xml:space="preserve"> </w:t>
      </w:r>
      <w:r w:rsidR="00262D69">
        <w:rPr>
          <w:rFonts w:eastAsiaTheme="minorEastAsia"/>
          <w:lang w:eastAsia="zh-CN"/>
        </w:rPr>
        <w:t>rule, we prefer no</w:t>
      </w:r>
      <w:r w:rsidR="00833980">
        <w:rPr>
          <w:rFonts w:eastAsiaTheme="minorEastAsia"/>
          <w:lang w:eastAsia="zh-CN"/>
        </w:rPr>
        <w:t>t</w:t>
      </w:r>
      <w:r w:rsidR="00262D69">
        <w:rPr>
          <w:rFonts w:eastAsiaTheme="minorEastAsia"/>
          <w:lang w:eastAsia="zh-CN"/>
        </w:rPr>
        <w:t xml:space="preserve"> </w:t>
      </w:r>
      <w:r w:rsidR="00786BB1">
        <w:t>to introduce too many QCL chain to complicate the TCI framework.</w:t>
      </w:r>
    </w:p>
    <w:p w14:paraId="2D5CF7BB" w14:textId="77777777" w:rsidR="00786BB1" w:rsidRPr="00BF09B4" w:rsidRDefault="00786BB1" w:rsidP="00786BB1">
      <w:pPr>
        <w:pStyle w:val="proposal"/>
        <w:ind w:left="1134" w:hanging="1134"/>
      </w:pPr>
    </w:p>
    <w:p w14:paraId="62987B60" w14:textId="77777777" w:rsidR="00786BB1" w:rsidRDefault="00786BB1" w:rsidP="00786BB1">
      <w:pPr>
        <w:pStyle w:val="bullet1"/>
        <w:rPr>
          <w:i/>
        </w:rPr>
      </w:pPr>
      <w:r>
        <w:rPr>
          <w:i/>
        </w:rPr>
        <w:t>Support SSB, SRS for beam management as source RS types for DL QCL-</w:t>
      </w:r>
      <w:proofErr w:type="spellStart"/>
      <w:r>
        <w:rPr>
          <w:i/>
        </w:rPr>
        <w:t>TypeD</w:t>
      </w:r>
      <w:proofErr w:type="spellEnd"/>
      <w:r>
        <w:rPr>
          <w:i/>
        </w:rPr>
        <w:t>.</w:t>
      </w:r>
    </w:p>
    <w:p w14:paraId="0EC205CB" w14:textId="77777777" w:rsidR="00786BB1" w:rsidRPr="00E013FD" w:rsidRDefault="00786BB1" w:rsidP="00786BB1">
      <w:pPr>
        <w:pStyle w:val="proposal"/>
        <w:ind w:left="1134" w:hanging="1134"/>
        <w:rPr>
          <w:rFonts w:eastAsia="Times New Roman"/>
          <w:lang w:eastAsia="en-US"/>
        </w:rPr>
      </w:pPr>
    </w:p>
    <w:p w14:paraId="4464F026" w14:textId="77777777" w:rsidR="00786BB1" w:rsidRPr="00E67934" w:rsidRDefault="00786BB1" w:rsidP="00786BB1">
      <w:pPr>
        <w:pStyle w:val="bullet1"/>
        <w:rPr>
          <w:i/>
        </w:rPr>
      </w:pPr>
      <w:r w:rsidRPr="00E67934">
        <w:rPr>
          <w:rFonts w:hint="eastAsia"/>
          <w:i/>
        </w:rPr>
        <w:t>C</w:t>
      </w:r>
      <w:r w:rsidRPr="00E67934">
        <w:rPr>
          <w:i/>
        </w:rPr>
        <w:t>SI-RS for CSI</w:t>
      </w:r>
      <w:r>
        <w:rPr>
          <w:i/>
        </w:rPr>
        <w:t xml:space="preserve"> is</w:t>
      </w:r>
      <w:r w:rsidRPr="00E67934">
        <w:rPr>
          <w:i/>
        </w:rPr>
        <w:t xml:space="preserve"> not supported as source RS types in Rel-17 TCI framework.</w:t>
      </w:r>
    </w:p>
    <w:p w14:paraId="3691EF44" w14:textId="77777777" w:rsidR="00786BB1" w:rsidRPr="00786BB1" w:rsidRDefault="00786BB1" w:rsidP="003B4925">
      <w:pPr>
        <w:rPr>
          <w:rFonts w:eastAsiaTheme="minorEastAsia"/>
          <w:lang w:eastAsia="zh-CN"/>
        </w:rPr>
      </w:pPr>
    </w:p>
    <w:tbl>
      <w:tblPr>
        <w:tblStyle w:val="aa"/>
        <w:tblW w:w="0" w:type="auto"/>
        <w:tblLook w:val="04A0" w:firstRow="1" w:lastRow="0" w:firstColumn="1" w:lastColumn="0" w:noHBand="0" w:noVBand="1"/>
      </w:tblPr>
      <w:tblGrid>
        <w:gridCol w:w="9060"/>
      </w:tblGrid>
      <w:tr w:rsidR="003407C3" w:rsidRPr="005A2810" w14:paraId="1AB62FD2" w14:textId="77777777" w:rsidTr="003407C3">
        <w:tc>
          <w:tcPr>
            <w:tcW w:w="9060" w:type="dxa"/>
          </w:tcPr>
          <w:p w14:paraId="527DDF0C" w14:textId="77777777" w:rsidR="008777A4" w:rsidRPr="008777A4" w:rsidRDefault="008777A4" w:rsidP="008777A4">
            <w:pPr>
              <w:pStyle w:val="xxxmsonormal"/>
              <w:jc w:val="both"/>
              <w:rPr>
                <w:i/>
                <w:sz w:val="20"/>
                <w:szCs w:val="20"/>
              </w:rPr>
            </w:pPr>
            <w:r w:rsidRPr="008777A4">
              <w:rPr>
                <w:b/>
                <w:bCs/>
                <w:i/>
                <w:color w:val="000000"/>
                <w:sz w:val="20"/>
                <w:szCs w:val="20"/>
                <w:highlight w:val="green"/>
              </w:rPr>
              <w:t>Agreement</w:t>
            </w:r>
          </w:p>
          <w:p w14:paraId="41E2AA2C" w14:textId="77777777" w:rsidR="008777A4" w:rsidRPr="008777A4" w:rsidRDefault="008777A4" w:rsidP="008777A4">
            <w:pPr>
              <w:pStyle w:val="xxxmsonormal"/>
              <w:jc w:val="both"/>
              <w:rPr>
                <w:i/>
                <w:sz w:val="20"/>
                <w:szCs w:val="20"/>
              </w:rPr>
            </w:pPr>
            <w:r w:rsidRPr="008777A4">
              <w:rPr>
                <w:i/>
                <w:sz w:val="20"/>
                <w:szCs w:val="20"/>
                <w:lang w:val="en-GB"/>
              </w:rPr>
              <w:t>On Rel.17 unified TCI framework,</w:t>
            </w:r>
            <w:r w:rsidRPr="008777A4">
              <w:rPr>
                <w:rStyle w:val="xxxapple-converted-space"/>
                <w:i/>
                <w:sz w:val="20"/>
                <w:szCs w:val="20"/>
              </w:rPr>
              <w:t> </w:t>
            </w:r>
            <w:r w:rsidRPr="008777A4">
              <w:rPr>
                <w:i/>
                <w:sz w:val="20"/>
                <w:szCs w:val="20"/>
              </w:rPr>
              <w:t>the following DL RSs can share the same indicated Rel-17 TCI state as</w:t>
            </w:r>
            <w:r w:rsidRPr="008777A4">
              <w:rPr>
                <w:rStyle w:val="xxxapple-converted-space"/>
                <w:i/>
                <w:sz w:val="20"/>
                <w:szCs w:val="20"/>
              </w:rPr>
              <w:t> </w:t>
            </w:r>
            <w:r w:rsidRPr="008777A4">
              <w:rPr>
                <w:i/>
                <w:sz w:val="20"/>
                <w:szCs w:val="20"/>
                <w:lang w:val="en-GB"/>
              </w:rPr>
              <w:t>UE-dedicated reception on PDSCH and for UE-dedicated reception on all or subset of CORESETs in a CC</w:t>
            </w:r>
          </w:p>
          <w:p w14:paraId="2FA73985" w14:textId="77777777" w:rsidR="008777A4" w:rsidRPr="008777A4" w:rsidRDefault="008777A4" w:rsidP="00F540D9">
            <w:pPr>
              <w:pStyle w:val="af2"/>
              <w:widowControl/>
              <w:numPr>
                <w:ilvl w:val="0"/>
                <w:numId w:val="42"/>
              </w:numPr>
              <w:snapToGrid w:val="0"/>
              <w:spacing w:after="0"/>
              <w:ind w:firstLineChars="0"/>
              <w:rPr>
                <w:rFonts w:ascii="Times New Roman" w:hAnsi="Times New Roman"/>
                <w:i/>
                <w:szCs w:val="20"/>
              </w:rPr>
            </w:pPr>
            <w:r w:rsidRPr="008777A4">
              <w:rPr>
                <w:rFonts w:ascii="Times New Roman" w:hAnsi="Times New Roman"/>
                <w:i/>
                <w:szCs w:val="20"/>
              </w:rPr>
              <w:t>Aperiodic CSI-RS resources for CSI</w:t>
            </w:r>
          </w:p>
          <w:p w14:paraId="3D566D7F" w14:textId="77777777" w:rsidR="008777A4" w:rsidRPr="008777A4" w:rsidRDefault="008777A4" w:rsidP="00F540D9">
            <w:pPr>
              <w:pStyle w:val="af2"/>
              <w:widowControl/>
              <w:numPr>
                <w:ilvl w:val="1"/>
                <w:numId w:val="42"/>
              </w:numPr>
              <w:snapToGrid w:val="0"/>
              <w:spacing w:after="0"/>
              <w:ind w:firstLineChars="0"/>
              <w:rPr>
                <w:rFonts w:ascii="Times New Roman" w:hAnsi="Times New Roman"/>
                <w:i/>
                <w:szCs w:val="20"/>
              </w:rPr>
            </w:pPr>
            <w:r w:rsidRPr="008777A4">
              <w:rPr>
                <w:rFonts w:ascii="Times New Roman" w:hAnsi="Times New Roman"/>
                <w:i/>
                <w:szCs w:val="20"/>
              </w:rPr>
              <w:t>FFS: Discuss if further restriction or further case is necessary</w:t>
            </w:r>
          </w:p>
          <w:p w14:paraId="37B3743C" w14:textId="77777777" w:rsidR="008777A4" w:rsidRPr="008777A4" w:rsidRDefault="008777A4" w:rsidP="00F540D9">
            <w:pPr>
              <w:pStyle w:val="af2"/>
              <w:widowControl/>
              <w:numPr>
                <w:ilvl w:val="0"/>
                <w:numId w:val="42"/>
              </w:numPr>
              <w:snapToGrid w:val="0"/>
              <w:spacing w:after="0"/>
              <w:ind w:firstLineChars="0"/>
              <w:rPr>
                <w:rFonts w:ascii="Times New Roman" w:hAnsi="Times New Roman"/>
                <w:i/>
                <w:szCs w:val="20"/>
              </w:rPr>
            </w:pPr>
            <w:r w:rsidRPr="008777A4">
              <w:rPr>
                <w:rFonts w:ascii="Times New Roman" w:hAnsi="Times New Roman"/>
                <w:i/>
                <w:szCs w:val="20"/>
              </w:rPr>
              <w:t xml:space="preserve">Aperiodic CSI-RS resources for BM </w:t>
            </w:r>
          </w:p>
          <w:p w14:paraId="7A7EE621" w14:textId="77777777" w:rsidR="008777A4" w:rsidRPr="008777A4" w:rsidRDefault="008777A4" w:rsidP="00F540D9">
            <w:pPr>
              <w:pStyle w:val="af2"/>
              <w:widowControl/>
              <w:numPr>
                <w:ilvl w:val="1"/>
                <w:numId w:val="42"/>
              </w:numPr>
              <w:snapToGrid w:val="0"/>
              <w:spacing w:after="0"/>
              <w:ind w:firstLineChars="0"/>
              <w:rPr>
                <w:rFonts w:ascii="Times New Roman" w:hAnsi="Times New Roman"/>
                <w:i/>
                <w:szCs w:val="20"/>
              </w:rPr>
            </w:pPr>
            <w:r w:rsidRPr="008777A4">
              <w:rPr>
                <w:rFonts w:ascii="Times New Roman" w:hAnsi="Times New Roman"/>
                <w:i/>
                <w:szCs w:val="20"/>
              </w:rPr>
              <w:t>FFS: Discuss if further restriction or further case is necessary</w:t>
            </w:r>
          </w:p>
          <w:p w14:paraId="714F7300" w14:textId="77777777" w:rsidR="008777A4" w:rsidRPr="008777A4" w:rsidRDefault="008777A4" w:rsidP="00F540D9">
            <w:pPr>
              <w:pStyle w:val="af2"/>
              <w:widowControl/>
              <w:numPr>
                <w:ilvl w:val="0"/>
                <w:numId w:val="42"/>
              </w:numPr>
              <w:snapToGrid w:val="0"/>
              <w:spacing w:after="0"/>
              <w:ind w:firstLineChars="0"/>
              <w:rPr>
                <w:rFonts w:ascii="Times New Roman" w:hAnsi="Times New Roman"/>
                <w:i/>
                <w:szCs w:val="20"/>
              </w:rPr>
            </w:pPr>
            <w:r w:rsidRPr="008777A4">
              <w:rPr>
                <w:rFonts w:ascii="Times New Roman" w:hAnsi="Times New Roman"/>
                <w:i/>
                <w:szCs w:val="20"/>
              </w:rPr>
              <w:lastRenderedPageBreak/>
              <w:t>FFS: Other CSI-RS time-domain behaviors and/or restriction(s)</w:t>
            </w:r>
          </w:p>
          <w:p w14:paraId="6E6B4B74" w14:textId="4B860BC5" w:rsidR="008777A4" w:rsidRPr="008777A4" w:rsidRDefault="008777A4" w:rsidP="00CB1B16">
            <w:pPr>
              <w:snapToGrid w:val="0"/>
              <w:rPr>
                <w:rFonts w:eastAsia="宋体"/>
                <w:b/>
                <w:bCs/>
                <w:i/>
                <w:szCs w:val="20"/>
                <w:highlight w:val="green"/>
              </w:rPr>
            </w:pPr>
          </w:p>
          <w:p w14:paraId="3D3D3354" w14:textId="77777777" w:rsidR="008777A4" w:rsidRPr="008777A4" w:rsidRDefault="008777A4" w:rsidP="008777A4">
            <w:pPr>
              <w:pStyle w:val="xxxmsonormal"/>
              <w:jc w:val="both"/>
              <w:rPr>
                <w:i/>
                <w:sz w:val="20"/>
                <w:szCs w:val="20"/>
              </w:rPr>
            </w:pPr>
            <w:r w:rsidRPr="008777A4">
              <w:rPr>
                <w:b/>
                <w:bCs/>
                <w:i/>
                <w:color w:val="000000"/>
                <w:sz w:val="20"/>
                <w:szCs w:val="20"/>
                <w:highlight w:val="green"/>
              </w:rPr>
              <w:t>Agreement</w:t>
            </w:r>
          </w:p>
          <w:p w14:paraId="6FE70271" w14:textId="77777777" w:rsidR="008777A4" w:rsidRPr="008777A4" w:rsidRDefault="008777A4" w:rsidP="008777A4">
            <w:pPr>
              <w:pStyle w:val="xxxmsonormal"/>
              <w:snapToGrid w:val="0"/>
              <w:jc w:val="both"/>
              <w:rPr>
                <w:i/>
                <w:sz w:val="20"/>
                <w:szCs w:val="20"/>
              </w:rPr>
            </w:pPr>
            <w:r w:rsidRPr="008777A4">
              <w:rPr>
                <w:i/>
                <w:sz w:val="20"/>
                <w:szCs w:val="20"/>
                <w:lang w:val="en-GB"/>
              </w:rPr>
              <w:t>On Rel.17 unified TCI framework:</w:t>
            </w:r>
          </w:p>
          <w:p w14:paraId="0C559C98" w14:textId="77777777" w:rsidR="008777A4" w:rsidRPr="008777A4" w:rsidRDefault="008777A4" w:rsidP="00F540D9">
            <w:pPr>
              <w:numPr>
                <w:ilvl w:val="0"/>
                <w:numId w:val="43"/>
              </w:numPr>
              <w:snapToGrid w:val="0"/>
              <w:spacing w:after="0"/>
              <w:rPr>
                <w:i/>
                <w:szCs w:val="20"/>
              </w:rPr>
            </w:pPr>
            <w:r w:rsidRPr="008777A4">
              <w:rPr>
                <w:i/>
                <w:szCs w:val="20"/>
              </w:rPr>
              <w:t>Aperiodic SRS resources or resource sets for BM can share the same indicated Rel-17 TCI state as dynamic-grant/configured-grant based PUSCH, all or subset of dedicated PUCCH resources in a CC</w:t>
            </w:r>
            <w:r w:rsidRPr="008777A4">
              <w:rPr>
                <w:rFonts w:eastAsia="等线"/>
                <w:i/>
                <w:szCs w:val="20"/>
              </w:rPr>
              <w:t xml:space="preserve"> </w:t>
            </w:r>
          </w:p>
          <w:p w14:paraId="4B652A4A" w14:textId="77777777" w:rsidR="008777A4" w:rsidRPr="008777A4" w:rsidRDefault="008777A4" w:rsidP="00F540D9">
            <w:pPr>
              <w:numPr>
                <w:ilvl w:val="1"/>
                <w:numId w:val="44"/>
              </w:numPr>
              <w:snapToGrid w:val="0"/>
              <w:spacing w:after="0"/>
              <w:rPr>
                <w:i/>
                <w:szCs w:val="20"/>
              </w:rPr>
            </w:pPr>
            <w:r w:rsidRPr="008777A4">
              <w:rPr>
                <w:i/>
                <w:szCs w:val="20"/>
              </w:rPr>
              <w:t>FFS: Discuss if/which restriction is necessary, e.g. only for aperiodic, apply to all resources in a set</w:t>
            </w:r>
          </w:p>
          <w:p w14:paraId="03144622" w14:textId="77777777" w:rsidR="008777A4" w:rsidRPr="008777A4" w:rsidRDefault="008777A4" w:rsidP="00F540D9">
            <w:pPr>
              <w:numPr>
                <w:ilvl w:val="1"/>
                <w:numId w:val="44"/>
              </w:numPr>
              <w:snapToGrid w:val="0"/>
              <w:spacing w:after="0"/>
              <w:rPr>
                <w:i/>
                <w:szCs w:val="20"/>
              </w:rPr>
            </w:pPr>
            <w:r w:rsidRPr="008777A4">
              <w:rPr>
                <w:i/>
                <w:szCs w:val="20"/>
              </w:rPr>
              <w:t>Note: This doesn’t imply that all time-domain behaviors are automatically supported</w:t>
            </w:r>
          </w:p>
          <w:p w14:paraId="707E6D8A" w14:textId="7CF3738C" w:rsidR="008777A4" w:rsidRPr="008777A4" w:rsidRDefault="008777A4" w:rsidP="00CB1B16">
            <w:pPr>
              <w:snapToGrid w:val="0"/>
              <w:rPr>
                <w:rFonts w:eastAsia="宋体"/>
                <w:b/>
                <w:bCs/>
                <w:i/>
                <w:szCs w:val="20"/>
                <w:highlight w:val="green"/>
              </w:rPr>
            </w:pPr>
          </w:p>
          <w:p w14:paraId="25C410D7" w14:textId="77777777" w:rsidR="008777A4" w:rsidRPr="008777A4" w:rsidRDefault="008777A4" w:rsidP="008777A4">
            <w:pPr>
              <w:shd w:val="clear" w:color="auto" w:fill="FFFFFF"/>
              <w:rPr>
                <w:i/>
                <w:color w:val="222222"/>
                <w:szCs w:val="20"/>
                <w:lang w:eastAsia="ko-KR"/>
              </w:rPr>
            </w:pPr>
            <w:r w:rsidRPr="008777A4">
              <w:rPr>
                <w:b/>
                <w:bCs/>
                <w:i/>
                <w:color w:val="1F497D"/>
                <w:szCs w:val="20"/>
                <w:shd w:val="clear" w:color="auto" w:fill="00FF00"/>
                <w:lang w:eastAsia="ko-KR"/>
              </w:rPr>
              <w:t>Agreement</w:t>
            </w:r>
          </w:p>
          <w:p w14:paraId="6DC6CCE3" w14:textId="77777777" w:rsidR="008777A4" w:rsidRPr="008777A4" w:rsidRDefault="008777A4" w:rsidP="008777A4">
            <w:pPr>
              <w:shd w:val="clear" w:color="auto" w:fill="FFFFFF"/>
              <w:rPr>
                <w:i/>
                <w:color w:val="222222"/>
                <w:szCs w:val="20"/>
                <w:lang w:eastAsia="ko-KR"/>
              </w:rPr>
            </w:pPr>
            <w:r w:rsidRPr="008777A4">
              <w:rPr>
                <w:i/>
                <w:szCs w:val="20"/>
                <w:lang w:eastAsia="ko-KR"/>
              </w:rPr>
              <w:t>The following working assumption is confirmed with revision in</w:t>
            </w:r>
            <w:r w:rsidRPr="008777A4">
              <w:rPr>
                <w:i/>
                <w:color w:val="1F497D"/>
                <w:szCs w:val="20"/>
                <w:lang w:eastAsia="ko-KR"/>
              </w:rPr>
              <w:t> </w:t>
            </w:r>
            <w:r w:rsidRPr="008777A4">
              <w:rPr>
                <w:i/>
                <w:color w:val="FF0000"/>
                <w:szCs w:val="20"/>
                <w:lang w:eastAsia="ko-KR"/>
              </w:rPr>
              <w:t>RED</w:t>
            </w:r>
            <w:r w:rsidRPr="008777A4">
              <w:rPr>
                <w:i/>
                <w:color w:val="1F497D"/>
                <w:szCs w:val="20"/>
                <w:lang w:eastAsia="ko-KR"/>
              </w:rPr>
              <w:t>.</w:t>
            </w:r>
          </w:p>
          <w:p w14:paraId="7EAF16EC" w14:textId="77777777" w:rsidR="008777A4" w:rsidRPr="008777A4" w:rsidRDefault="008777A4" w:rsidP="008777A4">
            <w:pPr>
              <w:shd w:val="clear" w:color="auto" w:fill="FFFFFF"/>
              <w:rPr>
                <w:i/>
                <w:color w:val="222222"/>
                <w:szCs w:val="20"/>
                <w:lang w:eastAsia="ko-KR"/>
              </w:rPr>
            </w:pPr>
            <w:r w:rsidRPr="008777A4">
              <w:rPr>
                <w:i/>
                <w:color w:val="222222"/>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49A6AFE1" w14:textId="55295353" w:rsidR="00EA5F52" w:rsidRPr="008777A4" w:rsidRDefault="008777A4" w:rsidP="00F540D9">
            <w:pPr>
              <w:numPr>
                <w:ilvl w:val="0"/>
                <w:numId w:val="45"/>
              </w:numPr>
              <w:shd w:val="clear" w:color="auto" w:fill="FFFFFF"/>
              <w:spacing w:after="0"/>
              <w:rPr>
                <w:color w:val="222222"/>
                <w:szCs w:val="20"/>
                <w:lang w:eastAsia="ko-KR"/>
              </w:rPr>
            </w:pPr>
            <w:r w:rsidRPr="008777A4">
              <w:rPr>
                <w:i/>
                <w:color w:val="FF0000"/>
                <w:szCs w:val="20"/>
                <w:lang w:eastAsia="ko-KR"/>
              </w:rPr>
              <w:t>Applies for both intra-cell and inter-cell beam indication</w:t>
            </w:r>
          </w:p>
        </w:tc>
      </w:tr>
    </w:tbl>
    <w:p w14:paraId="6A7323D5" w14:textId="77777777" w:rsidR="00120EF2" w:rsidRPr="00120EF2" w:rsidRDefault="00120EF2" w:rsidP="003B4925"/>
    <w:p w14:paraId="562170D9" w14:textId="77777777" w:rsidR="0097071C" w:rsidRDefault="008777A4" w:rsidP="001678F4">
      <w:pPr>
        <w:rPr>
          <w:rFonts w:eastAsia="宋体"/>
          <w:szCs w:val="20"/>
          <w:lang w:val="en-GB"/>
        </w:rPr>
      </w:pPr>
      <w:r>
        <w:rPr>
          <w:rFonts w:eastAsiaTheme="minorEastAsia"/>
          <w:lang w:eastAsia="zh-CN"/>
        </w:rPr>
        <w:t>In RAN1#106-e meeting, aperiodic CSI-RS for CSI</w:t>
      </w:r>
      <w:r>
        <w:rPr>
          <w:rFonts w:eastAsiaTheme="minorEastAsia" w:hint="eastAsia"/>
          <w:lang w:eastAsia="zh-CN"/>
        </w:rPr>
        <w:t xml:space="preserve"> </w:t>
      </w:r>
      <w:r>
        <w:rPr>
          <w:rFonts w:eastAsiaTheme="minorEastAsia"/>
          <w:lang w:eastAsia="zh-CN"/>
        </w:rPr>
        <w:t xml:space="preserve">and for BM can share </w:t>
      </w:r>
      <w:r w:rsidRPr="008B5B2F">
        <w:rPr>
          <w:rFonts w:eastAsia="宋体"/>
          <w:szCs w:val="20"/>
        </w:rPr>
        <w:t>the same indicated Rel-17 TCI state as</w:t>
      </w:r>
      <w:r w:rsidRPr="008B5B2F">
        <w:rPr>
          <w:rStyle w:val="xxxapple-converted-space"/>
          <w:rFonts w:eastAsia="宋体"/>
          <w:szCs w:val="20"/>
        </w:rPr>
        <w:t> </w:t>
      </w:r>
      <w:r w:rsidRPr="008B5B2F">
        <w:rPr>
          <w:rFonts w:eastAsia="宋体"/>
          <w:szCs w:val="20"/>
          <w:lang w:val="en-GB"/>
        </w:rPr>
        <w:t>UE-dedicated reception on PDSCH and for UE-dedicated reception on all or subset of CORESETs</w:t>
      </w:r>
      <w:r>
        <w:rPr>
          <w:rFonts w:eastAsia="宋体"/>
          <w:szCs w:val="20"/>
          <w:lang w:val="en-GB"/>
        </w:rPr>
        <w:t xml:space="preserve">. </w:t>
      </w:r>
      <w:r w:rsidR="003317C0" w:rsidRPr="003317C0">
        <w:rPr>
          <w:rFonts w:eastAsia="宋体"/>
          <w:szCs w:val="20"/>
          <w:lang w:val="en-GB"/>
        </w:rPr>
        <w:t>Aperiodic SRS resources or resource sets for BM can share the same indicated Rel-17 TCI state as dynamic-grant/configured-grant based PUSCH, all or subset of dedicated PUCCH resources</w:t>
      </w:r>
      <w:r w:rsidR="003317C0">
        <w:rPr>
          <w:rFonts w:eastAsia="宋体"/>
          <w:szCs w:val="20"/>
          <w:lang w:val="en-GB"/>
        </w:rPr>
        <w:t xml:space="preserve">. The application of Rel-17 TCI state for aperiodic CSI-RS and aperiodic SRS can be flexibly configured by </w:t>
      </w:r>
      <w:proofErr w:type="spellStart"/>
      <w:r w:rsidR="003317C0">
        <w:rPr>
          <w:rFonts w:eastAsia="宋体"/>
          <w:szCs w:val="20"/>
          <w:lang w:val="en-GB"/>
        </w:rPr>
        <w:t>gNB</w:t>
      </w:r>
      <w:proofErr w:type="spellEnd"/>
      <w:r w:rsidR="003317C0">
        <w:rPr>
          <w:rFonts w:eastAsia="宋体"/>
          <w:szCs w:val="20"/>
          <w:lang w:val="en-GB"/>
        </w:rPr>
        <w:t xml:space="preserve"> per resource set or per usage. </w:t>
      </w:r>
    </w:p>
    <w:p w14:paraId="364BEFDA" w14:textId="1A3D4096" w:rsidR="001E0ECB" w:rsidRDefault="003317C0" w:rsidP="001678F4">
      <w:pPr>
        <w:rPr>
          <w:rFonts w:eastAsia="宋体"/>
          <w:szCs w:val="20"/>
          <w:lang w:val="en-GB"/>
        </w:rPr>
      </w:pPr>
      <w:r>
        <w:rPr>
          <w:rFonts w:eastAsia="宋体"/>
          <w:szCs w:val="20"/>
          <w:lang w:val="en-GB"/>
        </w:rPr>
        <w:t xml:space="preserve">The aperiodic CSI-RS </w:t>
      </w:r>
      <w:r w:rsidRPr="003317C0">
        <w:rPr>
          <w:rFonts w:eastAsia="宋体"/>
          <w:szCs w:val="20"/>
          <w:lang w:val="en-GB"/>
        </w:rPr>
        <w:t xml:space="preserve">for BM </w:t>
      </w:r>
      <w:r>
        <w:rPr>
          <w:rFonts w:eastAsia="宋体"/>
          <w:szCs w:val="20"/>
          <w:lang w:val="en-GB"/>
        </w:rPr>
        <w:t>is</w:t>
      </w:r>
      <w:r w:rsidRPr="003317C0">
        <w:rPr>
          <w:rFonts w:eastAsia="宋体"/>
          <w:szCs w:val="20"/>
          <w:lang w:val="en-GB"/>
        </w:rPr>
        <w:t xml:space="preserve"> used for beam tracking and refinement through beam sweeping, the </w:t>
      </w:r>
      <w:proofErr w:type="spellStart"/>
      <w:r w:rsidRPr="003317C0">
        <w:rPr>
          <w:rFonts w:eastAsia="宋体"/>
          <w:szCs w:val="20"/>
          <w:lang w:val="en-GB"/>
        </w:rPr>
        <w:t>gNB</w:t>
      </w:r>
      <w:proofErr w:type="spellEnd"/>
      <w:r w:rsidRPr="003317C0">
        <w:rPr>
          <w:rFonts w:eastAsia="宋体"/>
          <w:szCs w:val="20"/>
          <w:lang w:val="en-GB"/>
        </w:rPr>
        <w:t xml:space="preserve"> and UE can flexibly measure beam pair link for different DL TCI state from the UE-dedicated reception on PDSCH or all or subset of CORESETs, or different UL TCI state from dynamic-grant/configured-grant based PUSCH, all or subset of dedicated PUCCH resources.</w:t>
      </w:r>
      <w:r>
        <w:rPr>
          <w:rFonts w:eastAsia="宋体"/>
          <w:szCs w:val="20"/>
          <w:lang w:val="en-GB"/>
        </w:rPr>
        <w:t xml:space="preserve"> </w:t>
      </w:r>
      <w:r w:rsidRPr="003317C0">
        <w:rPr>
          <w:rFonts w:eastAsia="宋体"/>
          <w:szCs w:val="20"/>
          <w:lang w:val="en-GB"/>
        </w:rPr>
        <w:t>Similarly, for CSI-RS for CSI acquisition, the UE also can maintain CSI measurement for different TCI states flexibly, not limited to measure CSI based on indicated joint TCI state or separate DL TCI state.</w:t>
      </w:r>
      <w:r>
        <w:rPr>
          <w:rFonts w:eastAsia="宋体"/>
          <w:szCs w:val="20"/>
          <w:lang w:val="en-GB"/>
        </w:rPr>
        <w:t xml:space="preserve"> </w:t>
      </w:r>
    </w:p>
    <w:p w14:paraId="60EC3FD0" w14:textId="2D8A8116" w:rsidR="001678F4" w:rsidRPr="00AF1186" w:rsidRDefault="001E0ECB" w:rsidP="001678F4">
      <w:pPr>
        <w:rPr>
          <w:rFonts w:eastAsia="宋体"/>
          <w:szCs w:val="20"/>
          <w:lang w:val="en-GB"/>
        </w:rPr>
      </w:pPr>
      <w:r>
        <w:rPr>
          <w:rFonts w:eastAsia="宋体"/>
          <w:szCs w:val="20"/>
          <w:lang w:val="en-GB"/>
        </w:rPr>
        <w:t xml:space="preserve">When the triggering offset is smaller than the threshold </w:t>
      </w:r>
      <w:proofErr w:type="spellStart"/>
      <w:r w:rsidRPr="009C0095">
        <w:rPr>
          <w:i/>
        </w:rPr>
        <w:t>beamSwitchTiming</w:t>
      </w:r>
      <w:proofErr w:type="spellEnd"/>
      <w:r w:rsidR="00AB3EA8">
        <w:t>, t</w:t>
      </w:r>
      <w:r>
        <w:t>he legacy rule for default QCL assumption of aperiodic CSI-RS can be reused, i.e. the QCL assumption of aperiodic CSI-RS follows the QCL assumption of PDSCH with indicated beam, P-/SP-CSI-RS, aperiodic CSI-RS with indicated beam, or lowest CORESET. If there are no other DL signal and CORESET, the joint TCI state or separate DL TCI state corresponding to the lowest TCI codepoint is used. Generally, P-/SP-CSI-RS is configured as QCL source of other signal, and for CSI-RS for tracking, UE can track the source RSs in the activated TCI states to reduce latency for beam switching, so P-/SP-CS</w:t>
      </w:r>
      <w:r w:rsidR="000F372E">
        <w:t>I</w:t>
      </w:r>
      <w:r>
        <w:t xml:space="preserve">-RS and CSI-RS for tracking cannot </w:t>
      </w:r>
      <w:r>
        <w:rPr>
          <w:rFonts w:eastAsiaTheme="minorEastAsia"/>
          <w:lang w:eastAsia="zh-CN"/>
        </w:rPr>
        <w:t xml:space="preserve">share </w:t>
      </w:r>
      <w:r w:rsidRPr="008B5B2F">
        <w:rPr>
          <w:rFonts w:eastAsia="宋体"/>
          <w:szCs w:val="20"/>
        </w:rPr>
        <w:t>the same indicated Rel-17 TCI state as</w:t>
      </w:r>
      <w:r w:rsidRPr="008B5B2F">
        <w:rPr>
          <w:rStyle w:val="xxxapple-converted-space"/>
          <w:rFonts w:eastAsia="宋体"/>
          <w:szCs w:val="20"/>
        </w:rPr>
        <w:t> </w:t>
      </w:r>
      <w:r w:rsidRPr="008B5B2F">
        <w:rPr>
          <w:rFonts w:eastAsia="宋体"/>
          <w:szCs w:val="20"/>
          <w:lang w:val="en-GB"/>
        </w:rPr>
        <w:t>UE-dedicated reception on PDSCH and for UE-dedicated reception on all or subset of CORESETs</w:t>
      </w:r>
      <w:r>
        <w:rPr>
          <w:rFonts w:eastAsia="宋体"/>
          <w:szCs w:val="20"/>
          <w:lang w:val="en-GB"/>
        </w:rPr>
        <w:t>.</w:t>
      </w:r>
      <w:r>
        <w:rPr>
          <w:rFonts w:eastAsia="宋体" w:hint="eastAsia"/>
          <w:szCs w:val="20"/>
          <w:lang w:val="en-GB" w:eastAsia="zh-CN"/>
        </w:rPr>
        <w:t xml:space="preserve"> </w:t>
      </w:r>
      <w:r w:rsidR="003317C0">
        <w:rPr>
          <w:rFonts w:eastAsia="宋体"/>
          <w:szCs w:val="20"/>
          <w:lang w:val="en-GB"/>
        </w:rPr>
        <w:t>Rel-17 TCI state can be applied for aperiodic CSI-RS</w:t>
      </w:r>
      <w:r w:rsidR="0097071C">
        <w:rPr>
          <w:rFonts w:eastAsia="宋体"/>
          <w:szCs w:val="20"/>
          <w:lang w:val="en-GB"/>
        </w:rPr>
        <w:t xml:space="preserve"> for BM and for CSI </w:t>
      </w:r>
      <w:r w:rsidR="00AF1186">
        <w:rPr>
          <w:rFonts w:eastAsia="宋体"/>
          <w:szCs w:val="20"/>
          <w:lang w:val="en-GB"/>
        </w:rPr>
        <w:t xml:space="preserve">when the triggering offset is smaller than the threshold </w:t>
      </w:r>
      <w:proofErr w:type="spellStart"/>
      <w:r w:rsidR="00AF1186" w:rsidRPr="009C0095">
        <w:rPr>
          <w:i/>
        </w:rPr>
        <w:t>beamSwitchTiming</w:t>
      </w:r>
      <w:proofErr w:type="spellEnd"/>
      <w:r w:rsidR="00AF1186">
        <w:t xml:space="preserve"> except for the case that the other DL signal in the same symbols at the aperiodic CSI-RS is P-/SP-CSI-RS</w:t>
      </w:r>
      <w:r w:rsidR="005D47AB">
        <w:t xml:space="preserve"> </w:t>
      </w:r>
      <w:r w:rsidR="00AA139E" w:rsidRPr="00AA139E">
        <w:rPr>
          <w:rFonts w:hint="eastAsia"/>
        </w:rPr>
        <w:t>or</w:t>
      </w:r>
      <w:r w:rsidR="00AA139E">
        <w:t xml:space="preserve"> </w:t>
      </w:r>
      <w:r w:rsidR="005D47AB">
        <w:t>CSI-RS for tracking</w:t>
      </w:r>
      <w:r w:rsidR="00AF1186">
        <w:t>.</w:t>
      </w:r>
    </w:p>
    <w:p w14:paraId="6258F656" w14:textId="77777777" w:rsidR="001678F4" w:rsidRPr="0037128E" w:rsidRDefault="001678F4" w:rsidP="001678F4">
      <w:pPr>
        <w:pStyle w:val="proposal"/>
        <w:ind w:left="1134" w:hanging="1134"/>
        <w:rPr>
          <w:rFonts w:eastAsiaTheme="minorEastAsia"/>
        </w:rPr>
      </w:pPr>
    </w:p>
    <w:p w14:paraId="468ECE7A" w14:textId="445D55F3" w:rsidR="00E27603" w:rsidRDefault="00E27603" w:rsidP="00066315">
      <w:pPr>
        <w:pStyle w:val="bullet1"/>
        <w:rPr>
          <w:i/>
        </w:rPr>
      </w:pPr>
      <w:r>
        <w:rPr>
          <w:i/>
        </w:rPr>
        <w:t>The</w:t>
      </w:r>
      <w:r w:rsidRPr="00E27603">
        <w:rPr>
          <w:i/>
        </w:rPr>
        <w:t xml:space="preserve"> application of Rel-17 TCI state for aperiodic CSI-RS and aperiodic SRS can be flexibly configured by </w:t>
      </w:r>
      <w:proofErr w:type="spellStart"/>
      <w:r w:rsidRPr="00E27603">
        <w:rPr>
          <w:i/>
        </w:rPr>
        <w:t>gNB</w:t>
      </w:r>
      <w:proofErr w:type="spellEnd"/>
      <w:r w:rsidRPr="00E27603">
        <w:rPr>
          <w:i/>
        </w:rPr>
        <w:t xml:space="preserve"> per resource set or per usage.</w:t>
      </w:r>
    </w:p>
    <w:p w14:paraId="40F7EB8C" w14:textId="77777777" w:rsidR="00AF1186" w:rsidRDefault="00AF1186" w:rsidP="00AF1186">
      <w:pPr>
        <w:pStyle w:val="proposal"/>
        <w:ind w:left="1134" w:hanging="1134"/>
        <w:rPr>
          <w:i/>
        </w:rPr>
      </w:pPr>
    </w:p>
    <w:p w14:paraId="021432BA" w14:textId="534018CD" w:rsidR="00AF1186" w:rsidRDefault="00AF1186" w:rsidP="00AF1186">
      <w:pPr>
        <w:pStyle w:val="bullet1"/>
        <w:rPr>
          <w:i/>
        </w:rPr>
      </w:pPr>
      <w:r w:rsidRPr="00EA319C">
        <w:rPr>
          <w:i/>
        </w:rPr>
        <w:t>P-/SP-CS</w:t>
      </w:r>
      <w:r w:rsidR="00B95D9B">
        <w:rPr>
          <w:i/>
        </w:rPr>
        <w:t>I</w:t>
      </w:r>
      <w:r w:rsidRPr="00EA319C">
        <w:rPr>
          <w:i/>
        </w:rPr>
        <w:t>-RS</w:t>
      </w:r>
      <w:r>
        <w:rPr>
          <w:i/>
        </w:rPr>
        <w:t xml:space="preserve"> for BM and for CSI,</w:t>
      </w:r>
      <w:r w:rsidRPr="00EA319C">
        <w:rPr>
          <w:i/>
        </w:rPr>
        <w:t xml:space="preserve"> and CSI-RS for tracking cannot share the same indicated Rel-17 TCI state as UE-dedicated reception on PDSCH and for UE-dedicated reception on all or subset of CORESETs.</w:t>
      </w:r>
    </w:p>
    <w:p w14:paraId="4CEDA50A" w14:textId="77777777" w:rsidR="00133293" w:rsidRPr="00EA319C" w:rsidRDefault="00133293" w:rsidP="00133293">
      <w:pPr>
        <w:pStyle w:val="bullet1"/>
        <w:rPr>
          <w:i/>
        </w:rPr>
      </w:pPr>
      <w:r>
        <w:rPr>
          <w:rFonts w:hint="eastAsia"/>
          <w:i/>
        </w:rPr>
        <w:t>P</w:t>
      </w:r>
      <w:r>
        <w:rPr>
          <w:i/>
        </w:rPr>
        <w:t>-/SP-SRS for BM</w:t>
      </w:r>
      <w:r w:rsidRPr="00EA319C">
        <w:rPr>
          <w:i/>
        </w:rPr>
        <w:t xml:space="preserve"> cannot share the same indicated Rel-17 TCI state as dynamic-grant/configured-grant based PUSCH, all or subset of dedicated PUCCH resources</w:t>
      </w:r>
      <w:r>
        <w:rPr>
          <w:i/>
        </w:rPr>
        <w:t>.</w:t>
      </w:r>
    </w:p>
    <w:p w14:paraId="54ABD6A5" w14:textId="77777777" w:rsidR="00B52C49" w:rsidRDefault="00B52C49" w:rsidP="00B52C49">
      <w:pPr>
        <w:pStyle w:val="proposal"/>
        <w:ind w:left="1134" w:hanging="1134"/>
        <w:rPr>
          <w:i/>
        </w:rPr>
      </w:pPr>
    </w:p>
    <w:p w14:paraId="05C76BB6" w14:textId="77777777" w:rsidR="003237CF" w:rsidRPr="00AF1186" w:rsidRDefault="003237CF" w:rsidP="003237CF">
      <w:pPr>
        <w:pStyle w:val="bullet1"/>
        <w:rPr>
          <w:i/>
        </w:rPr>
      </w:pPr>
      <w:r w:rsidRPr="00AF1186">
        <w:rPr>
          <w:i/>
        </w:rPr>
        <w:t>The legacy rule for default QCL assumption of aperiodic CSI-RS can be reused.</w:t>
      </w:r>
    </w:p>
    <w:p w14:paraId="4D7509B6" w14:textId="1F59A7D6" w:rsidR="00066315" w:rsidRDefault="00E27603" w:rsidP="00EA319C">
      <w:pPr>
        <w:pStyle w:val="bullet1"/>
        <w:rPr>
          <w:i/>
        </w:rPr>
      </w:pPr>
      <w:r>
        <w:rPr>
          <w:i/>
        </w:rPr>
        <w:t xml:space="preserve">When </w:t>
      </w:r>
      <w:r w:rsidRPr="00E27603">
        <w:rPr>
          <w:i/>
        </w:rPr>
        <w:t xml:space="preserve">the triggering offset is smaller than the threshold </w:t>
      </w:r>
      <w:proofErr w:type="spellStart"/>
      <w:r w:rsidRPr="009C0095">
        <w:rPr>
          <w:i/>
        </w:rPr>
        <w:t>beamSwitchTiming</w:t>
      </w:r>
      <w:proofErr w:type="spellEnd"/>
      <w:r w:rsidR="00AF1186">
        <w:rPr>
          <w:i/>
        </w:rPr>
        <w:t xml:space="preserve"> and </w:t>
      </w:r>
      <w:r w:rsidR="00AF1186" w:rsidRPr="00AF1186">
        <w:rPr>
          <w:i/>
        </w:rPr>
        <w:t xml:space="preserve">the other DL signal in the same symbols at the aperiodic CSI-RS is </w:t>
      </w:r>
      <w:r w:rsidR="00AF1186">
        <w:rPr>
          <w:i/>
        </w:rPr>
        <w:t xml:space="preserve">not </w:t>
      </w:r>
      <w:r w:rsidR="00AF1186" w:rsidRPr="00AF1186">
        <w:rPr>
          <w:i/>
        </w:rPr>
        <w:t>P-/SP-CSI-RS</w:t>
      </w:r>
      <w:r w:rsidR="005D47AB">
        <w:rPr>
          <w:i/>
        </w:rPr>
        <w:t xml:space="preserve"> and CSI-RS for tracking</w:t>
      </w:r>
      <w:r>
        <w:rPr>
          <w:i/>
        </w:rPr>
        <w:t xml:space="preserve">, </w:t>
      </w:r>
      <w:r w:rsidR="00EA319C">
        <w:rPr>
          <w:i/>
        </w:rPr>
        <w:t xml:space="preserve">aperiodic CSI-RS for </w:t>
      </w:r>
      <w:r w:rsidR="00EA319C">
        <w:rPr>
          <w:i/>
        </w:rPr>
        <w:lastRenderedPageBreak/>
        <w:t xml:space="preserve">BM and for CSI </w:t>
      </w:r>
      <w:r w:rsidR="00066315" w:rsidRPr="00EA319C">
        <w:rPr>
          <w:i/>
        </w:rPr>
        <w:t>can share the same indicated Rel-17 TCI state as UE-dedicated reception on PDSCH and for UE-dedicated reception on all or subset of CORESETs in a CC.</w:t>
      </w:r>
    </w:p>
    <w:p w14:paraId="3D26CABE" w14:textId="0EE651D1" w:rsidR="00F15866" w:rsidRPr="00247724" w:rsidRDefault="00F15866" w:rsidP="00120EF2">
      <w:r w:rsidRPr="0048482F">
        <w:t>For each aperiodic CSI-RS resource</w:t>
      </w:r>
      <w:r w:rsidRPr="0046206D">
        <w:t xml:space="preserve"> </w:t>
      </w:r>
      <w:r>
        <w:t>in a CSI-RS resource set</w:t>
      </w:r>
      <w:r w:rsidRPr="0048482F">
        <w:t xml:space="preserve"> associated with each CSI triggering state, the UE is indicated the quasi co-location configuration of quasi co-location RS source(s) and quasi co-location type(s)</w:t>
      </w:r>
      <w:r>
        <w:t xml:space="preserve"> </w:t>
      </w:r>
      <w:r w:rsidRPr="0048482F">
        <w:t xml:space="preserve">through higher layer signaling of </w:t>
      </w:r>
      <w:proofErr w:type="spellStart"/>
      <w:r w:rsidRPr="007D4459">
        <w:rPr>
          <w:i/>
        </w:rPr>
        <w:t>qcl</w:t>
      </w:r>
      <w:proofErr w:type="spellEnd"/>
      <w:r w:rsidRPr="007D4459">
        <w:rPr>
          <w:i/>
        </w:rPr>
        <w:t>-info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w:t>
      </w:r>
      <w:r>
        <w:t xml:space="preserve"> Similar to SP-CSI</w:t>
      </w:r>
      <w:r>
        <w:rPr>
          <w:rFonts w:eastAsiaTheme="minorEastAsia" w:hint="eastAsia"/>
          <w:lang w:eastAsia="zh-CN"/>
        </w:rPr>
        <w:t>-</w:t>
      </w:r>
      <w:r>
        <w:rPr>
          <w:rFonts w:eastAsiaTheme="minorEastAsia"/>
          <w:lang w:eastAsia="zh-CN"/>
        </w:rPr>
        <w:t>RS resource set activation/deactivation,</w:t>
      </w:r>
      <w:r w:rsidRPr="00F15866">
        <w:rPr>
          <w:rFonts w:eastAsiaTheme="minorEastAsia"/>
          <w:lang w:eastAsia="zh-CN"/>
        </w:rPr>
        <w:t xml:space="preserve"> </w:t>
      </w:r>
      <w:r>
        <w:rPr>
          <w:rFonts w:eastAsiaTheme="minorEastAsia"/>
          <w:lang w:eastAsia="zh-CN"/>
        </w:rPr>
        <w:t xml:space="preserve">a MAC CE can be used to update </w:t>
      </w:r>
      <w:proofErr w:type="spellStart"/>
      <w:r w:rsidRPr="00E97785">
        <w:rPr>
          <w:rFonts w:eastAsiaTheme="minorEastAsia"/>
          <w:i/>
          <w:lang w:eastAsia="zh-CN"/>
        </w:rPr>
        <w:t>qcl</w:t>
      </w:r>
      <w:proofErr w:type="spellEnd"/>
      <w:r w:rsidRPr="00E97785">
        <w:rPr>
          <w:rFonts w:eastAsiaTheme="minorEastAsia"/>
          <w:i/>
          <w:lang w:eastAsia="zh-CN"/>
        </w:rPr>
        <w:t>-info</w:t>
      </w:r>
      <w:r>
        <w:rPr>
          <w:rFonts w:eastAsiaTheme="minorEastAsia"/>
          <w:lang w:eastAsia="zh-CN"/>
        </w:rPr>
        <w:t xml:space="preserve"> for NZP-CSI-RS resources in higher layer parameter </w:t>
      </w:r>
      <w:r w:rsidRPr="00E97785">
        <w:rPr>
          <w:rFonts w:eastAsiaTheme="minorEastAsia"/>
          <w:i/>
          <w:lang w:eastAsia="zh-CN"/>
        </w:rPr>
        <w:t>CSI-</w:t>
      </w:r>
      <w:proofErr w:type="spellStart"/>
      <w:r w:rsidRPr="00E97785">
        <w:rPr>
          <w:rFonts w:eastAsiaTheme="minorEastAsia"/>
          <w:i/>
          <w:lang w:eastAsia="zh-CN"/>
        </w:rPr>
        <w:t>AperiodicTriggerState</w:t>
      </w:r>
      <w:proofErr w:type="spellEnd"/>
      <w:r>
        <w:rPr>
          <w:rFonts w:eastAsiaTheme="minorEastAsia"/>
          <w:lang w:eastAsia="zh-CN"/>
        </w:rPr>
        <w:t>, where the usage of CSI-RS</w:t>
      </w:r>
      <w:r>
        <w:rPr>
          <w:rFonts w:eastAsiaTheme="minorEastAsia" w:hint="eastAsia"/>
          <w:lang w:eastAsia="zh-CN"/>
        </w:rPr>
        <w:t xml:space="preserve"> </w:t>
      </w:r>
      <w:r>
        <w:rPr>
          <w:rFonts w:eastAsiaTheme="minorEastAsia"/>
          <w:lang w:eastAsia="zh-CN"/>
        </w:rPr>
        <w:t xml:space="preserve">may be for beam management or CSI acquisition. </w:t>
      </w:r>
      <w:r w:rsidR="002C1694">
        <w:rPr>
          <w:rFonts w:eastAsiaTheme="minorEastAsia"/>
          <w:lang w:eastAsia="zh-CN"/>
        </w:rPr>
        <w:t>This method can also be extended to periodic CSI-RS</w:t>
      </w:r>
      <w:r w:rsidR="003F55FE">
        <w:rPr>
          <w:rFonts w:eastAsiaTheme="minorEastAsia"/>
          <w:lang w:eastAsia="zh-CN"/>
        </w:rPr>
        <w:t xml:space="preserve"> and SRS</w:t>
      </w:r>
      <w:r w:rsidR="002C1694">
        <w:rPr>
          <w:rFonts w:eastAsiaTheme="minorEastAsia"/>
          <w:lang w:eastAsia="zh-CN"/>
        </w:rPr>
        <w:t>.</w:t>
      </w:r>
      <w:r w:rsidR="00532B1C">
        <w:rPr>
          <w:rFonts w:eastAsiaTheme="minorEastAsia"/>
          <w:lang w:eastAsia="zh-CN"/>
        </w:rPr>
        <w:t xml:space="preserve"> </w:t>
      </w:r>
      <w:r w:rsidR="00247724">
        <w:rPr>
          <w:rFonts w:eastAsiaTheme="minorEastAsia"/>
          <w:lang w:eastAsia="zh-CN"/>
        </w:rPr>
        <w:t>For example, f</w:t>
      </w:r>
      <w:r w:rsidR="00532B1C">
        <w:rPr>
          <w:rFonts w:eastAsiaTheme="minorEastAsia"/>
          <w:lang w:eastAsia="zh-CN"/>
        </w:rPr>
        <w:t>or periodic CSI-RS</w:t>
      </w:r>
      <w:r w:rsidR="00247724">
        <w:rPr>
          <w:rFonts w:eastAsiaTheme="minorEastAsia"/>
          <w:lang w:eastAsia="zh-CN"/>
        </w:rPr>
        <w:t xml:space="preserve"> that does not share the same indicated Rel-17 TCI state as UE-dedicated reception, MAC CE also can be used to update QCL configuration containing QCL RS</w:t>
      </w:r>
      <w:r w:rsidR="000B354B">
        <w:rPr>
          <w:rFonts w:eastAsiaTheme="minorEastAsia"/>
          <w:lang w:eastAsia="zh-CN"/>
        </w:rPr>
        <w:t xml:space="preserve"> source(s) and QCL type(s)</w:t>
      </w:r>
      <w:r w:rsidR="00247724">
        <w:rPr>
          <w:rFonts w:eastAsiaTheme="minorEastAsia"/>
          <w:lang w:eastAsia="zh-CN"/>
        </w:rPr>
        <w:t>.</w:t>
      </w:r>
    </w:p>
    <w:p w14:paraId="30F70D93" w14:textId="305AA709" w:rsidR="009F1527" w:rsidRDefault="009F1527" w:rsidP="009F1527">
      <w:pPr>
        <w:pStyle w:val="proposal"/>
        <w:ind w:left="1134" w:hanging="1134"/>
        <w:rPr>
          <w:i/>
        </w:rPr>
      </w:pPr>
      <w:bookmarkStart w:id="4" w:name="_Hlk70071057"/>
    </w:p>
    <w:bookmarkEnd w:id="4"/>
    <w:p w14:paraId="6B8FEF48" w14:textId="77777777" w:rsidR="00247724" w:rsidRDefault="00EA319C" w:rsidP="005077D2">
      <w:pPr>
        <w:pStyle w:val="bullet1"/>
        <w:rPr>
          <w:i/>
        </w:rPr>
      </w:pPr>
      <w:r w:rsidRPr="00EA319C">
        <w:rPr>
          <w:i/>
        </w:rPr>
        <w:t xml:space="preserve">MAC CE can be used to update </w:t>
      </w:r>
      <w:proofErr w:type="spellStart"/>
      <w:r w:rsidRPr="00EA319C">
        <w:rPr>
          <w:i/>
        </w:rPr>
        <w:t>qcl</w:t>
      </w:r>
      <w:proofErr w:type="spellEnd"/>
      <w:r w:rsidRPr="00EA319C">
        <w:rPr>
          <w:i/>
        </w:rPr>
        <w:t>-info for NZP-CSI-RS resources in higher layer parameter CSI-</w:t>
      </w:r>
      <w:proofErr w:type="spellStart"/>
      <w:r w:rsidRPr="00EA319C">
        <w:rPr>
          <w:i/>
        </w:rPr>
        <w:t>AperiodicTriggerState</w:t>
      </w:r>
      <w:proofErr w:type="spellEnd"/>
      <w:r w:rsidR="002401C4">
        <w:rPr>
          <w:i/>
        </w:rPr>
        <w:t xml:space="preserve">, where the NZP-CSI-RS does not share </w:t>
      </w:r>
      <w:r w:rsidR="002401C4" w:rsidRPr="00EA319C">
        <w:rPr>
          <w:i/>
        </w:rPr>
        <w:t>the same indicated Rel-17 TCI state as UE-dedicated reception on PDSCH and for UE-dedicated reception on all or subset of CORESETs in a CC</w:t>
      </w:r>
      <w:r w:rsidR="002401C4">
        <w:rPr>
          <w:i/>
        </w:rPr>
        <w:t>.</w:t>
      </w:r>
    </w:p>
    <w:p w14:paraId="0EE1C873" w14:textId="1B447D7E" w:rsidR="00330089" w:rsidRDefault="00247724" w:rsidP="005077D2">
      <w:pPr>
        <w:pStyle w:val="bullet1"/>
        <w:rPr>
          <w:i/>
        </w:rPr>
      </w:pPr>
      <w:r>
        <w:rPr>
          <w:rFonts w:hint="eastAsia"/>
          <w:i/>
        </w:rPr>
        <w:t>MAC</w:t>
      </w:r>
      <w:r>
        <w:rPr>
          <w:i/>
        </w:rPr>
        <w:t xml:space="preserve"> CE can be used to update QCL configuration for periodic CSI-RS </w:t>
      </w:r>
      <w:r w:rsidR="00330089">
        <w:rPr>
          <w:i/>
        </w:rPr>
        <w:t>that do not share the same Rel-17 TCI state</w:t>
      </w:r>
      <w:r w:rsidR="00330089" w:rsidRPr="00EA319C">
        <w:rPr>
          <w:i/>
        </w:rPr>
        <w:t xml:space="preserve"> as UE-dedicated reception on PDSCH and for UE-dedicated reception on all or subset of CORESETs</w:t>
      </w:r>
      <w:r w:rsidR="00330089">
        <w:rPr>
          <w:i/>
        </w:rPr>
        <w:t>.</w:t>
      </w:r>
    </w:p>
    <w:p w14:paraId="36CD1EF3" w14:textId="20DEF97C" w:rsidR="009C37AF" w:rsidRDefault="00330089" w:rsidP="009C37AF">
      <w:pPr>
        <w:pStyle w:val="bullet1"/>
        <w:rPr>
          <w:i/>
        </w:rPr>
      </w:pPr>
      <w:r>
        <w:rPr>
          <w:rFonts w:hint="eastAsia"/>
          <w:i/>
        </w:rPr>
        <w:t>MAC</w:t>
      </w:r>
      <w:r>
        <w:rPr>
          <w:i/>
        </w:rPr>
        <w:t xml:space="preserve"> CE can be used to update QCL configuration for </w:t>
      </w:r>
      <w:r w:rsidR="00247724">
        <w:rPr>
          <w:i/>
        </w:rPr>
        <w:t>periodic SRS</w:t>
      </w:r>
      <w:r>
        <w:rPr>
          <w:i/>
        </w:rPr>
        <w:t xml:space="preserve"> that do not share the same Rel-17 TCI state </w:t>
      </w:r>
      <w:r w:rsidRPr="00EA319C">
        <w:rPr>
          <w:i/>
        </w:rPr>
        <w:t>as dynamic-grant/configured-grant based PUSCH, all or subset of dedicated PUCCH resources</w:t>
      </w:r>
      <w:r>
        <w:rPr>
          <w:i/>
        </w:rPr>
        <w:t>.</w:t>
      </w:r>
    </w:p>
    <w:p w14:paraId="2515CF0F" w14:textId="77777777" w:rsidR="009C37AF" w:rsidRPr="009C37AF" w:rsidRDefault="009C37AF" w:rsidP="009C37AF">
      <w:pPr>
        <w:pStyle w:val="bullet1"/>
        <w:numPr>
          <w:ilvl w:val="0"/>
          <w:numId w:val="0"/>
        </w:numPr>
        <w:ind w:left="420"/>
        <w:rPr>
          <w:i/>
        </w:rPr>
      </w:pPr>
    </w:p>
    <w:p w14:paraId="7147300E" w14:textId="5FA643E7" w:rsidR="00E77CE3" w:rsidRPr="00E77CE3" w:rsidRDefault="00E77CE3" w:rsidP="00E77CE3">
      <w:pPr>
        <w:pStyle w:val="title2"/>
      </w:pPr>
      <w:r w:rsidRPr="00E77CE3">
        <w:rPr>
          <w:rFonts w:hint="eastAsia"/>
        </w:rPr>
        <w:t>Power</w:t>
      </w:r>
      <w:r>
        <w:t xml:space="preserve"> control parameters</w:t>
      </w:r>
    </w:p>
    <w:tbl>
      <w:tblPr>
        <w:tblStyle w:val="aa"/>
        <w:tblW w:w="0" w:type="auto"/>
        <w:tblLook w:val="04A0" w:firstRow="1" w:lastRow="0" w:firstColumn="1" w:lastColumn="0" w:noHBand="0" w:noVBand="1"/>
      </w:tblPr>
      <w:tblGrid>
        <w:gridCol w:w="9060"/>
      </w:tblGrid>
      <w:tr w:rsidR="003407C3" w:rsidRPr="005A2810" w14:paraId="20B1375E" w14:textId="77777777" w:rsidTr="003407C3">
        <w:tc>
          <w:tcPr>
            <w:tcW w:w="9060" w:type="dxa"/>
          </w:tcPr>
          <w:p w14:paraId="47E531E9" w14:textId="77777777" w:rsidR="006D4C4B" w:rsidRPr="006D4C4B" w:rsidRDefault="006D4C4B" w:rsidP="006D4C4B">
            <w:pPr>
              <w:pStyle w:val="xxxmsonormal"/>
              <w:jc w:val="both"/>
              <w:rPr>
                <w:i/>
                <w:sz w:val="20"/>
                <w:szCs w:val="20"/>
              </w:rPr>
            </w:pPr>
            <w:r w:rsidRPr="006D4C4B">
              <w:rPr>
                <w:b/>
                <w:bCs/>
                <w:i/>
                <w:color w:val="000000"/>
                <w:sz w:val="20"/>
                <w:szCs w:val="20"/>
                <w:highlight w:val="green"/>
              </w:rPr>
              <w:t>Agreement</w:t>
            </w:r>
          </w:p>
          <w:p w14:paraId="3EB8A437" w14:textId="77777777" w:rsidR="006D4C4B" w:rsidRPr="006D4C4B" w:rsidRDefault="006D4C4B" w:rsidP="006D4C4B">
            <w:pPr>
              <w:pStyle w:val="xxxmsonormal"/>
              <w:snapToGrid w:val="0"/>
              <w:jc w:val="both"/>
              <w:rPr>
                <w:i/>
                <w:sz w:val="20"/>
                <w:szCs w:val="20"/>
              </w:rPr>
            </w:pPr>
            <w:r w:rsidRPr="006D4C4B">
              <w:rPr>
                <w:i/>
                <w:sz w:val="20"/>
                <w:szCs w:val="20"/>
              </w:rPr>
              <w:t xml:space="preserve">On path-loss measurement for Rel.17 unified TCI framework, </w:t>
            </w:r>
            <w:r w:rsidRPr="006D4C4B">
              <w:rPr>
                <w:i/>
                <w:sz w:val="20"/>
                <w:szCs w:val="20"/>
                <w:lang w:val="en-GB"/>
              </w:rPr>
              <w:t>a</w:t>
            </w:r>
            <w:proofErr w:type="spellStart"/>
            <w:r w:rsidRPr="006D4C4B">
              <w:rPr>
                <w:i/>
                <w:sz w:val="20"/>
                <w:szCs w:val="20"/>
              </w:rPr>
              <w:t>t</w:t>
            </w:r>
            <w:proofErr w:type="spellEnd"/>
            <w:r w:rsidRPr="006D4C4B">
              <w:rPr>
                <w:i/>
                <w:sz w:val="20"/>
                <w:szCs w:val="20"/>
              </w:rPr>
              <w:t xml:space="preserve"> least for discussion purposes:</w:t>
            </w:r>
          </w:p>
          <w:p w14:paraId="4C80B363" w14:textId="77777777" w:rsidR="006D4C4B" w:rsidRPr="006D4C4B" w:rsidRDefault="006D4C4B" w:rsidP="00F540D9">
            <w:pPr>
              <w:numPr>
                <w:ilvl w:val="0"/>
                <w:numId w:val="46"/>
              </w:numPr>
              <w:snapToGrid w:val="0"/>
              <w:spacing w:after="0"/>
              <w:rPr>
                <w:i/>
                <w:szCs w:val="20"/>
              </w:rPr>
            </w:pPr>
            <w:r w:rsidRPr="006D4C4B">
              <w:rPr>
                <w:i/>
                <w:szCs w:val="20"/>
              </w:rPr>
              <w:t>“Beam alignment” is defined as follows:</w:t>
            </w:r>
            <w:r w:rsidRPr="006D4C4B">
              <w:rPr>
                <w:rFonts w:eastAsia="等线"/>
                <w:i/>
                <w:szCs w:val="20"/>
              </w:rPr>
              <w:t xml:space="preserve"> </w:t>
            </w:r>
          </w:p>
          <w:p w14:paraId="006EBBE7" w14:textId="77777777" w:rsidR="006D4C4B" w:rsidRPr="006D4C4B" w:rsidRDefault="006D4C4B" w:rsidP="00F540D9">
            <w:pPr>
              <w:numPr>
                <w:ilvl w:val="1"/>
                <w:numId w:val="47"/>
              </w:numPr>
              <w:snapToGrid w:val="0"/>
              <w:spacing w:after="0"/>
              <w:rPr>
                <w:i/>
                <w:szCs w:val="20"/>
              </w:rPr>
            </w:pPr>
            <w:r w:rsidRPr="006D4C4B">
              <w:rPr>
                <w:i/>
                <w:szCs w:val="20"/>
              </w:rPr>
              <w:t xml:space="preserve">The event that the PL-RS is identical to the spatial relation RS in the UL or (if applicable) joint TCI state. </w:t>
            </w:r>
          </w:p>
          <w:p w14:paraId="332B45B7" w14:textId="77777777" w:rsidR="006D4C4B" w:rsidRPr="006D4C4B" w:rsidRDefault="006D4C4B" w:rsidP="00F540D9">
            <w:pPr>
              <w:numPr>
                <w:ilvl w:val="1"/>
                <w:numId w:val="47"/>
              </w:numPr>
              <w:snapToGrid w:val="0"/>
              <w:spacing w:after="0"/>
              <w:rPr>
                <w:i/>
                <w:szCs w:val="20"/>
              </w:rPr>
            </w:pPr>
            <w:r w:rsidRPr="006D4C4B">
              <w:rPr>
                <w:i/>
                <w:szCs w:val="20"/>
              </w:rPr>
              <w:t>FFS: how to define “beam alignment” if the PL-RS and the spatial relation RS in the UL or (if applicable) joint TCI state are not identical</w:t>
            </w:r>
          </w:p>
          <w:p w14:paraId="1E1E4B2F" w14:textId="63988309" w:rsidR="006D4C4B" w:rsidRPr="006D4C4B" w:rsidRDefault="006D4C4B" w:rsidP="00F540D9">
            <w:pPr>
              <w:numPr>
                <w:ilvl w:val="0"/>
                <w:numId w:val="48"/>
              </w:numPr>
              <w:snapToGrid w:val="0"/>
              <w:spacing w:after="0"/>
              <w:rPr>
                <w:i/>
                <w:szCs w:val="20"/>
              </w:rPr>
            </w:pPr>
            <w:r w:rsidRPr="006D4C4B">
              <w:rPr>
                <w:i/>
                <w:szCs w:val="20"/>
              </w:rPr>
              <w:t>Any other case, it is defined as beam misalignment</w:t>
            </w:r>
            <w:r w:rsidR="00435141">
              <w:rPr>
                <w:i/>
                <w:szCs w:val="20"/>
              </w:rPr>
              <w:t>.</w:t>
            </w:r>
          </w:p>
          <w:p w14:paraId="3CB6B25B" w14:textId="77777777" w:rsidR="006D4C4B" w:rsidRDefault="006D4C4B" w:rsidP="00923990">
            <w:pPr>
              <w:snapToGrid w:val="0"/>
              <w:rPr>
                <w:rFonts w:eastAsia="宋体"/>
                <w:b/>
                <w:i/>
                <w:szCs w:val="20"/>
                <w:highlight w:val="green"/>
              </w:rPr>
            </w:pPr>
          </w:p>
          <w:p w14:paraId="0DE23D12" w14:textId="196B194F" w:rsidR="00923990" w:rsidRPr="002C49DC" w:rsidRDefault="00923990" w:rsidP="00923990">
            <w:pPr>
              <w:snapToGrid w:val="0"/>
              <w:rPr>
                <w:rFonts w:eastAsia="宋体"/>
                <w:i/>
                <w:szCs w:val="20"/>
                <w:highlight w:val="green"/>
              </w:rPr>
            </w:pPr>
            <w:r w:rsidRPr="002C49DC">
              <w:rPr>
                <w:rFonts w:eastAsia="宋体"/>
                <w:b/>
                <w:i/>
                <w:szCs w:val="20"/>
                <w:highlight w:val="green"/>
              </w:rPr>
              <w:t>Agreement</w:t>
            </w:r>
          </w:p>
          <w:p w14:paraId="3B4D9516" w14:textId="77777777" w:rsidR="00923990" w:rsidRPr="002C49DC" w:rsidRDefault="00923990" w:rsidP="00923990">
            <w:pPr>
              <w:snapToGrid w:val="0"/>
              <w:rPr>
                <w:rFonts w:eastAsia="宋体"/>
                <w:i/>
                <w:szCs w:val="20"/>
              </w:rPr>
            </w:pPr>
            <w:r w:rsidRPr="002C49DC">
              <w:rPr>
                <w:rFonts w:eastAsia="宋体"/>
                <w:i/>
                <w:szCs w:val="20"/>
              </w:rPr>
              <w:t>On path-loss measurement for Rel.17 unified TCI framework</w:t>
            </w:r>
            <w:r w:rsidRPr="002C49DC">
              <w:rPr>
                <w:rFonts w:eastAsia="宋体"/>
                <w:i/>
                <w:szCs w:val="20"/>
                <w:lang w:eastAsia="ja-JP"/>
              </w:rPr>
              <w:t>, a PL-RS (configured for path-loss calculation) is either included in</w:t>
            </w:r>
            <w:r w:rsidRPr="002C49DC">
              <w:rPr>
                <w:rStyle w:val="apple-converted-space"/>
                <w:rFonts w:eastAsia="宋体"/>
                <w:i/>
                <w:szCs w:val="20"/>
                <w:lang w:eastAsia="ja-JP"/>
              </w:rPr>
              <w:t> </w:t>
            </w:r>
            <w:r w:rsidRPr="002C49DC">
              <w:rPr>
                <w:rStyle w:val="apple-converted-space"/>
                <w:rFonts w:eastAsia="宋体"/>
                <w:i/>
                <w:szCs w:val="20"/>
                <w:lang w:eastAsia="zh-CN"/>
              </w:rPr>
              <w:t xml:space="preserve">UL </w:t>
            </w:r>
            <w:r w:rsidRPr="002C49DC">
              <w:rPr>
                <w:rStyle w:val="apple-converted-space"/>
                <w:rFonts w:eastAsia="宋体"/>
                <w:i/>
                <w:szCs w:val="20"/>
                <w:lang w:eastAsia="ja-JP"/>
              </w:rPr>
              <w:t>TCI state</w:t>
            </w:r>
            <w:r w:rsidRPr="002C49DC">
              <w:rPr>
                <w:rStyle w:val="apple-converted-space"/>
                <w:rFonts w:eastAsia="宋体"/>
                <w:i/>
                <w:szCs w:val="20"/>
                <w:lang w:eastAsia="zh-CN"/>
              </w:rPr>
              <w:t xml:space="preserve"> or (if applicable) joint TCI state</w:t>
            </w:r>
            <w:r w:rsidRPr="002C49DC">
              <w:rPr>
                <w:rStyle w:val="apple-converted-space"/>
                <w:rFonts w:eastAsia="宋体"/>
                <w:i/>
                <w:szCs w:val="20"/>
                <w:lang w:eastAsia="ja-JP"/>
              </w:rPr>
              <w:t xml:space="preserve"> or associated with </w:t>
            </w:r>
            <w:r w:rsidRPr="002C49DC">
              <w:rPr>
                <w:rFonts w:eastAsia="宋体"/>
                <w:i/>
                <w:szCs w:val="20"/>
                <w:lang w:eastAsia="ja-JP"/>
              </w:rPr>
              <w:t>UL TCI state or (if applicable) joint TCI state.</w:t>
            </w:r>
          </w:p>
          <w:p w14:paraId="2A5D33A7" w14:textId="77777777" w:rsidR="00923990" w:rsidRPr="002C49DC" w:rsidRDefault="00923990" w:rsidP="00F540D9">
            <w:pPr>
              <w:pStyle w:val="af2"/>
              <w:widowControl/>
              <w:numPr>
                <w:ilvl w:val="0"/>
                <w:numId w:val="34"/>
              </w:numPr>
              <w:snapToGrid w:val="0"/>
              <w:spacing w:after="0"/>
              <w:ind w:firstLineChars="0"/>
              <w:rPr>
                <w:rFonts w:ascii="Times New Roman" w:hAnsi="Times New Roman"/>
                <w:i/>
                <w:szCs w:val="20"/>
                <w:lang w:eastAsia="ko-KR"/>
              </w:rPr>
            </w:pPr>
            <w:r w:rsidRPr="002C49DC">
              <w:rPr>
                <w:rStyle w:val="msoins0"/>
                <w:rFonts w:ascii="Times New Roman" w:hAnsi="Times New Roman"/>
                <w:i/>
                <w:szCs w:val="20"/>
              </w:rPr>
              <w:t>Whether a UE supports “beam misalignment or not” (detailed definition FFS)</w:t>
            </w:r>
            <w:r w:rsidRPr="002C49DC">
              <w:rPr>
                <w:rStyle w:val="apple-converted-space"/>
                <w:rFonts w:ascii="Times New Roman" w:hAnsi="Times New Roman"/>
                <w:i/>
                <w:szCs w:val="20"/>
              </w:rPr>
              <w:t> </w:t>
            </w:r>
            <w:r w:rsidRPr="002C49DC">
              <w:rPr>
                <w:rStyle w:val="msoins0"/>
                <w:rFonts w:ascii="Times New Roman" w:hAnsi="Times New Roman"/>
                <w:i/>
                <w:szCs w:val="20"/>
              </w:rPr>
              <w:t>between</w:t>
            </w:r>
            <w:r w:rsidRPr="002C49DC">
              <w:rPr>
                <w:rStyle w:val="apple-converted-space"/>
                <w:rFonts w:ascii="Times New Roman" w:hAnsi="Times New Roman"/>
                <w:i/>
                <w:szCs w:val="20"/>
              </w:rPr>
              <w:t> </w:t>
            </w:r>
            <w:r w:rsidRPr="002C49DC">
              <w:rPr>
                <w:rStyle w:val="apple-converted-space"/>
                <w:rFonts w:ascii="Times New Roman" w:hAnsi="Times New Roman"/>
                <w:i/>
                <w:szCs w:val="20"/>
                <w:lang w:eastAsia="ja-JP"/>
              </w:rPr>
              <w:t>the</w:t>
            </w:r>
            <w:r w:rsidRPr="002C49DC">
              <w:rPr>
                <w:rFonts w:ascii="Times New Roman" w:hAnsi="Times New Roman"/>
                <w:i/>
                <w:szCs w:val="20"/>
                <w:lang w:eastAsia="ja-JP"/>
              </w:rPr>
              <w:t xml:space="preserve"> DL </w:t>
            </w:r>
            <w:r w:rsidRPr="002C49DC">
              <w:rPr>
                <w:rFonts w:ascii="Times New Roman" w:hAnsi="Times New Roman"/>
                <w:i/>
                <w:szCs w:val="20"/>
              </w:rPr>
              <w:t xml:space="preserve">source </w:t>
            </w:r>
            <w:r w:rsidRPr="002C49DC">
              <w:rPr>
                <w:rFonts w:ascii="Times New Roman" w:hAnsi="Times New Roman"/>
                <w:i/>
                <w:szCs w:val="20"/>
                <w:lang w:eastAsia="ja-JP"/>
              </w:rPr>
              <w:t>RS in</w:t>
            </w:r>
            <w:r w:rsidRPr="002C49DC">
              <w:rPr>
                <w:rStyle w:val="apple-converted-space"/>
                <w:rFonts w:ascii="Times New Roman" w:hAnsi="Times New Roman"/>
                <w:i/>
                <w:szCs w:val="20"/>
                <w:lang w:eastAsia="ja-JP"/>
              </w:rPr>
              <w:t> </w:t>
            </w:r>
            <w:r w:rsidRPr="002C49DC">
              <w:rPr>
                <w:rFonts w:ascii="Times New Roman" w:hAnsi="Times New Roman"/>
                <w:i/>
                <w:szCs w:val="20"/>
                <w:lang w:eastAsia="ja-JP"/>
              </w:rPr>
              <w:t>the UL or (if applicable) joint TCI state</w:t>
            </w:r>
            <w:r w:rsidRPr="002C49DC">
              <w:rPr>
                <w:rStyle w:val="apple-converted-space"/>
                <w:rFonts w:ascii="Times New Roman" w:hAnsi="Times New Roman"/>
                <w:i/>
                <w:szCs w:val="20"/>
                <w:lang w:eastAsia="ja-JP"/>
              </w:rPr>
              <w:t> </w:t>
            </w:r>
            <w:r w:rsidRPr="002C49DC">
              <w:rPr>
                <w:rFonts w:ascii="Times New Roman" w:hAnsi="Times New Roman"/>
                <w:i/>
                <w:szCs w:val="20"/>
                <w:lang w:eastAsia="ja-JP"/>
              </w:rPr>
              <w:t>to provide spatial relation indication and the PL-RS is a UE capability</w:t>
            </w:r>
          </w:p>
          <w:p w14:paraId="54934C28" w14:textId="77777777" w:rsidR="00923990" w:rsidRPr="002C49DC" w:rsidRDefault="00923990" w:rsidP="00F540D9">
            <w:pPr>
              <w:pStyle w:val="af2"/>
              <w:widowControl/>
              <w:numPr>
                <w:ilvl w:val="1"/>
                <w:numId w:val="34"/>
              </w:numPr>
              <w:snapToGrid w:val="0"/>
              <w:spacing w:after="0"/>
              <w:ind w:firstLineChars="0"/>
              <w:rPr>
                <w:rFonts w:ascii="Times New Roman" w:hAnsi="Times New Roman"/>
                <w:i/>
                <w:szCs w:val="20"/>
                <w:lang w:eastAsia="ko-KR"/>
              </w:rPr>
            </w:pPr>
            <w:r w:rsidRPr="002C49DC">
              <w:rPr>
                <w:rFonts w:ascii="Times New Roman" w:hAnsi="Times New Roman"/>
                <w:i/>
                <w:szCs w:val="20"/>
                <w:lang w:eastAsia="ja-JP"/>
              </w:rPr>
              <w:t>Note: The term “</w:t>
            </w:r>
            <w:r w:rsidRPr="002C49DC">
              <w:rPr>
                <w:rStyle w:val="msoins0"/>
                <w:rFonts w:ascii="Times New Roman" w:hAnsi="Times New Roman"/>
                <w:i/>
                <w:szCs w:val="20"/>
              </w:rPr>
              <w:t>beam misalignment</w:t>
            </w:r>
            <w:r w:rsidRPr="002C49DC">
              <w:rPr>
                <w:rFonts w:ascii="Times New Roman" w:hAnsi="Times New Roman"/>
                <w:i/>
                <w:szCs w:val="20"/>
                <w:lang w:eastAsia="ja-JP"/>
              </w:rPr>
              <w:t>” is for discussion purpose only</w:t>
            </w:r>
          </w:p>
          <w:p w14:paraId="31DD871B" w14:textId="77777777" w:rsidR="00923990" w:rsidRPr="002C49DC" w:rsidRDefault="00923990" w:rsidP="00F540D9">
            <w:pPr>
              <w:pStyle w:val="af2"/>
              <w:widowControl/>
              <w:numPr>
                <w:ilvl w:val="0"/>
                <w:numId w:val="34"/>
              </w:numPr>
              <w:snapToGrid w:val="0"/>
              <w:spacing w:after="0"/>
              <w:ind w:firstLineChars="0"/>
              <w:rPr>
                <w:rFonts w:ascii="Times New Roman" w:hAnsi="Times New Roman"/>
                <w:i/>
                <w:szCs w:val="20"/>
                <w:lang w:eastAsia="ko-KR"/>
              </w:rPr>
            </w:pPr>
            <w:r w:rsidRPr="002C49DC">
              <w:rPr>
                <w:rFonts w:ascii="Times New Roman" w:hAnsi="Times New Roman"/>
                <w:i/>
                <w:szCs w:val="20"/>
                <w:lang w:eastAsia="ja-JP"/>
              </w:rPr>
              <w:t>Whether it is ‘included in’ or ‘associated with’ (including the manner it is performed and the signaling) is up to RAN2</w:t>
            </w:r>
          </w:p>
          <w:p w14:paraId="1A94D1DB" w14:textId="77777777" w:rsidR="00923990" w:rsidRPr="002C49DC" w:rsidRDefault="00923990" w:rsidP="00F540D9">
            <w:pPr>
              <w:numPr>
                <w:ilvl w:val="0"/>
                <w:numId w:val="33"/>
              </w:numPr>
              <w:snapToGrid w:val="0"/>
              <w:spacing w:after="0"/>
              <w:rPr>
                <w:rFonts w:eastAsia="宋体"/>
                <w:i/>
                <w:szCs w:val="20"/>
              </w:rPr>
            </w:pPr>
            <w:r w:rsidRPr="002C49DC">
              <w:rPr>
                <w:rFonts w:eastAsia="宋体"/>
                <w:i/>
                <w:szCs w:val="20"/>
              </w:rPr>
              <w:t>The UE maintains the PL-RS of the activated UL TCI state or (if applicable) joint TCI state</w:t>
            </w:r>
          </w:p>
          <w:p w14:paraId="5A437721" w14:textId="77777777" w:rsidR="00923990" w:rsidRPr="002C49DC" w:rsidRDefault="00923990" w:rsidP="00F540D9">
            <w:pPr>
              <w:numPr>
                <w:ilvl w:val="0"/>
                <w:numId w:val="33"/>
              </w:numPr>
              <w:snapToGrid w:val="0"/>
              <w:spacing w:after="0"/>
              <w:rPr>
                <w:rFonts w:eastAsia="宋体"/>
                <w:i/>
                <w:szCs w:val="20"/>
              </w:rPr>
            </w:pPr>
            <w:r w:rsidRPr="002C49DC">
              <w:rPr>
                <w:rFonts w:eastAsia="宋体"/>
                <w:i/>
                <w:szCs w:val="20"/>
              </w:rPr>
              <w:t>The maximum number of activated UL TCI states or (if applicable) joint TCI states per band per cell is a UE capability</w:t>
            </w:r>
          </w:p>
          <w:p w14:paraId="693E0C25" w14:textId="77777777" w:rsidR="00923990" w:rsidRPr="002C49DC" w:rsidRDefault="00923990" w:rsidP="00F540D9">
            <w:pPr>
              <w:numPr>
                <w:ilvl w:val="0"/>
                <w:numId w:val="33"/>
              </w:numPr>
              <w:snapToGrid w:val="0"/>
              <w:spacing w:after="0"/>
              <w:rPr>
                <w:rFonts w:eastAsia="宋体"/>
                <w:i/>
                <w:szCs w:val="20"/>
                <w:lang w:eastAsia="ko-KR"/>
              </w:rPr>
            </w:pPr>
            <w:r w:rsidRPr="002C49DC">
              <w:rPr>
                <w:rFonts w:eastAsia="宋体"/>
                <w:i/>
                <w:szCs w:val="20"/>
                <w:lang w:eastAsia="ja-JP"/>
              </w:rPr>
              <w:t>FFS: detailed aspects of PL-RS, e.g. CSI-RS type(s), restriction on configuration</w:t>
            </w:r>
          </w:p>
          <w:p w14:paraId="0C64DB82" w14:textId="77777777" w:rsidR="00923990" w:rsidRPr="002C49DC" w:rsidRDefault="00923990" w:rsidP="00F540D9">
            <w:pPr>
              <w:numPr>
                <w:ilvl w:val="0"/>
                <w:numId w:val="33"/>
              </w:numPr>
              <w:snapToGrid w:val="0"/>
              <w:spacing w:after="0"/>
              <w:rPr>
                <w:rFonts w:eastAsia="宋体"/>
                <w:i/>
                <w:szCs w:val="20"/>
                <w:lang w:eastAsia="ja-JP"/>
              </w:rPr>
            </w:pPr>
            <w:r w:rsidRPr="002C49DC">
              <w:rPr>
                <w:rFonts w:eastAsia="宋体"/>
                <w:i/>
                <w:szCs w:val="20"/>
                <w:lang w:eastAsia="ja-JP"/>
              </w:rPr>
              <w:t>FFS: For the definition of “</w:t>
            </w:r>
            <w:r w:rsidRPr="002C49DC">
              <w:rPr>
                <w:rStyle w:val="msoins0"/>
                <w:rFonts w:eastAsia="宋体"/>
                <w:i/>
                <w:szCs w:val="20"/>
              </w:rPr>
              <w:t>beam misalignment</w:t>
            </w:r>
            <w:r w:rsidRPr="002C49DC">
              <w:rPr>
                <w:rFonts w:eastAsia="宋体"/>
                <w:i/>
                <w:szCs w:val="20"/>
                <w:lang w:eastAsia="ja-JP"/>
              </w:rPr>
              <w:t xml:space="preserve"> or not”, at least consider the case where the periodic DL source RS in</w:t>
            </w:r>
            <w:r w:rsidRPr="002C49DC">
              <w:rPr>
                <w:rFonts w:eastAsia="宋体"/>
                <w:i/>
                <w:sz w:val="14"/>
                <w:szCs w:val="18"/>
              </w:rPr>
              <w:t> </w:t>
            </w:r>
            <w:r w:rsidRPr="002C49DC">
              <w:rPr>
                <w:rFonts w:eastAsia="宋体"/>
                <w:i/>
                <w:szCs w:val="20"/>
                <w:lang w:eastAsia="ja-JP"/>
              </w:rPr>
              <w:t>the UL or (if applicable) joint TCI state to provide spatial relation indication is configured/associated as the PL-RS</w:t>
            </w:r>
          </w:p>
          <w:p w14:paraId="1445CB91" w14:textId="77777777" w:rsidR="00923990" w:rsidRPr="002C49DC" w:rsidRDefault="00923990" w:rsidP="00F540D9">
            <w:pPr>
              <w:numPr>
                <w:ilvl w:val="0"/>
                <w:numId w:val="33"/>
              </w:numPr>
              <w:snapToGrid w:val="0"/>
              <w:spacing w:after="0"/>
              <w:rPr>
                <w:rFonts w:eastAsia="宋体"/>
                <w:i/>
                <w:szCs w:val="20"/>
                <w:lang w:eastAsia="ja-JP"/>
              </w:rPr>
            </w:pPr>
            <w:r w:rsidRPr="002C49DC">
              <w:rPr>
                <w:rFonts w:eastAsia="宋体"/>
                <w:i/>
                <w:szCs w:val="20"/>
                <w:lang w:eastAsia="ja-JP"/>
              </w:rPr>
              <w:t>Note: PL-RS is assumed to be periodic</w:t>
            </w:r>
          </w:p>
          <w:p w14:paraId="49E84E77" w14:textId="30C7DC80" w:rsidR="00923990" w:rsidRPr="002C49DC" w:rsidRDefault="00923990" w:rsidP="00923990">
            <w:pPr>
              <w:rPr>
                <w:rFonts w:eastAsia="宋体"/>
                <w:i/>
              </w:rPr>
            </w:pPr>
          </w:p>
          <w:p w14:paraId="0B49C6C7" w14:textId="77777777" w:rsidR="006D4C4B" w:rsidRPr="006D4C4B" w:rsidRDefault="006D4C4B" w:rsidP="006D4C4B">
            <w:pPr>
              <w:snapToGrid w:val="0"/>
              <w:rPr>
                <w:i/>
                <w:szCs w:val="20"/>
                <w:highlight w:val="green"/>
              </w:rPr>
            </w:pPr>
            <w:bookmarkStart w:id="5" w:name="_Hlk79742541"/>
            <w:r w:rsidRPr="006D4C4B">
              <w:rPr>
                <w:b/>
                <w:i/>
                <w:szCs w:val="20"/>
                <w:highlight w:val="green"/>
              </w:rPr>
              <w:t>Agreement</w:t>
            </w:r>
          </w:p>
          <w:p w14:paraId="285B762B" w14:textId="77777777" w:rsidR="006D4C4B" w:rsidRPr="006D4C4B" w:rsidRDefault="006D4C4B" w:rsidP="006D4C4B">
            <w:pPr>
              <w:snapToGrid w:val="0"/>
              <w:rPr>
                <w:i/>
              </w:rPr>
            </w:pPr>
            <w:r w:rsidRPr="006D4C4B">
              <w:rPr>
                <w:i/>
              </w:rPr>
              <w:lastRenderedPageBreak/>
              <w:t>On the setting of UL PC parameters except for PL-RS (P0, alpha, closed loop index) for Rel.17 unified TCI framework, the setting of (P0, alpha, closed loop index) for SRS can also be associated with UL or (if applicable) joint TCI state.</w:t>
            </w:r>
          </w:p>
          <w:p w14:paraId="57D11A19" w14:textId="77777777" w:rsidR="006D4C4B" w:rsidRPr="006D4C4B" w:rsidRDefault="006D4C4B" w:rsidP="00F540D9">
            <w:pPr>
              <w:numPr>
                <w:ilvl w:val="0"/>
                <w:numId w:val="30"/>
              </w:numPr>
              <w:snapToGrid w:val="0"/>
              <w:spacing w:after="0"/>
              <w:rPr>
                <w:i/>
              </w:rPr>
            </w:pPr>
            <w:r w:rsidRPr="006D4C4B">
              <w:rPr>
                <w:i/>
              </w:rPr>
              <w:t>If not associated, the setting(s) of (P0, alpha, closed loop index) for SRS per BWP is independent of the UL or (if applicable) joint TCI states</w:t>
            </w:r>
          </w:p>
          <w:p w14:paraId="7DF1B2B7" w14:textId="77777777" w:rsidR="0065002B" w:rsidRDefault="006D4C4B" w:rsidP="00F540D9">
            <w:pPr>
              <w:numPr>
                <w:ilvl w:val="0"/>
                <w:numId w:val="30"/>
              </w:numPr>
              <w:snapToGrid w:val="0"/>
              <w:spacing w:after="0"/>
              <w:rPr>
                <w:i/>
              </w:rPr>
            </w:pPr>
            <w:r w:rsidRPr="006D4C4B">
              <w:rPr>
                <w:i/>
                <w:lang w:eastAsia="zh-CN"/>
              </w:rPr>
              <w:t xml:space="preserve">This is only applicable for SRS sets using </w:t>
            </w:r>
            <w:r w:rsidRPr="006D4C4B">
              <w:rPr>
                <w:i/>
              </w:rPr>
              <w:t>Rel-17 TCI state to determine their spatial relation.</w:t>
            </w:r>
          </w:p>
          <w:p w14:paraId="23516CF0" w14:textId="05B7F9AA" w:rsidR="006D4C4B" w:rsidRPr="0065002B" w:rsidRDefault="006D4C4B" w:rsidP="00F540D9">
            <w:pPr>
              <w:numPr>
                <w:ilvl w:val="0"/>
                <w:numId w:val="30"/>
              </w:numPr>
              <w:snapToGrid w:val="0"/>
              <w:spacing w:after="0"/>
              <w:rPr>
                <w:i/>
              </w:rPr>
            </w:pPr>
            <w:r w:rsidRPr="0065002B">
              <w:rPr>
                <w:i/>
              </w:rPr>
              <w:t>FFS: Whether more than one parameter sets can be configured, e.g. for different traffics</w:t>
            </w:r>
            <w:bookmarkEnd w:id="5"/>
          </w:p>
          <w:p w14:paraId="05CD0157" w14:textId="77777777" w:rsidR="006D4C4B" w:rsidRPr="006D4C4B" w:rsidRDefault="006D4C4B" w:rsidP="006D4C4B">
            <w:pPr>
              <w:rPr>
                <w:i/>
                <w:iCs/>
              </w:rPr>
            </w:pPr>
          </w:p>
          <w:p w14:paraId="24B92B64" w14:textId="77777777" w:rsidR="006D4C4B" w:rsidRPr="006D4C4B" w:rsidRDefault="006D4C4B" w:rsidP="006D4C4B">
            <w:pPr>
              <w:snapToGrid w:val="0"/>
              <w:rPr>
                <w:rFonts w:eastAsia="Malgun Gothic"/>
                <w:i/>
              </w:rPr>
            </w:pPr>
            <w:r w:rsidRPr="006D4C4B">
              <w:rPr>
                <w:rFonts w:eastAsia="Malgun Gothic"/>
                <w:b/>
                <w:i/>
              </w:rPr>
              <w:t>Conclusion</w:t>
            </w:r>
          </w:p>
          <w:p w14:paraId="6EC26B6D" w14:textId="77777777" w:rsidR="006D4C4B" w:rsidRPr="006D4C4B" w:rsidRDefault="006D4C4B" w:rsidP="006D4C4B">
            <w:pPr>
              <w:snapToGrid w:val="0"/>
              <w:rPr>
                <w:i/>
              </w:rPr>
            </w:pPr>
            <w:r w:rsidRPr="006D4C4B">
              <w:rPr>
                <w:i/>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01FB4C78" w14:textId="6D64A6C2" w:rsidR="003407C3" w:rsidRPr="006D4C4B" w:rsidRDefault="006D4C4B" w:rsidP="00F540D9">
            <w:pPr>
              <w:pStyle w:val="af2"/>
              <w:widowControl/>
              <w:numPr>
                <w:ilvl w:val="0"/>
                <w:numId w:val="49"/>
              </w:numPr>
              <w:autoSpaceDN w:val="0"/>
              <w:snapToGrid w:val="0"/>
              <w:spacing w:after="0"/>
              <w:ind w:firstLineChars="0"/>
              <w:rPr>
                <w:rFonts w:ascii="Times New Roman" w:hAnsi="Times New Roman"/>
                <w:i/>
                <w:sz w:val="22"/>
              </w:rPr>
            </w:pPr>
            <w:r w:rsidRPr="0065002B">
              <w:rPr>
                <w:rFonts w:ascii="Times New Roman" w:hAnsi="Times New Roman"/>
                <w:i/>
                <w:sz w:val="20"/>
              </w:rPr>
              <w:t>Note: It has been agreed that “The setting of (P0, alpha, closed loop index) is at least associated with UL channel or UL RS” and hence the setting of (P0, alpha, closed loop index) is channel/signal dependent (separate settings for PUCCH, PUSCH, and SRS)</w:t>
            </w:r>
          </w:p>
        </w:tc>
      </w:tr>
    </w:tbl>
    <w:p w14:paraId="00A471A8" w14:textId="23C43C50" w:rsidR="003407C3" w:rsidRDefault="003407C3" w:rsidP="005077D2">
      <w:pPr>
        <w:rPr>
          <w:rFonts w:eastAsiaTheme="minorEastAsia"/>
          <w:lang w:eastAsia="zh-CN"/>
        </w:rPr>
      </w:pPr>
    </w:p>
    <w:p w14:paraId="15FCA426" w14:textId="72132E37" w:rsidR="00FD6220" w:rsidRDefault="00A02636" w:rsidP="005077D2">
      <w:pPr>
        <w:rPr>
          <w:rFonts w:eastAsiaTheme="minorEastAsia"/>
          <w:lang w:eastAsia="zh-CN"/>
        </w:rPr>
      </w:pPr>
      <w:r>
        <w:rPr>
          <w:rFonts w:eastAsiaTheme="minorEastAsia"/>
          <w:lang w:eastAsia="zh-CN"/>
        </w:rPr>
        <w:t>In RAN1#106-e meeting, b</w:t>
      </w:r>
      <w:r w:rsidRPr="00A02636">
        <w:rPr>
          <w:rFonts w:eastAsiaTheme="minorEastAsia"/>
          <w:lang w:eastAsia="zh-CN"/>
        </w:rPr>
        <w:t xml:space="preserve">eam alignment is defined as </w:t>
      </w:r>
      <w:r>
        <w:rPr>
          <w:rFonts w:eastAsiaTheme="minorEastAsia"/>
          <w:lang w:eastAsia="zh-CN"/>
        </w:rPr>
        <w:t>t</w:t>
      </w:r>
      <w:r w:rsidRPr="00A02636">
        <w:rPr>
          <w:rFonts w:eastAsiaTheme="minorEastAsia"/>
          <w:lang w:eastAsia="zh-CN"/>
        </w:rPr>
        <w:t>he event that the PLRS is identical to the spatial relation RS in the UL or (if applicable) joint TCI state</w:t>
      </w:r>
      <w:r>
        <w:rPr>
          <w:rFonts w:eastAsiaTheme="minorEastAsia"/>
          <w:lang w:eastAsia="zh-CN"/>
        </w:rPr>
        <w:t xml:space="preserve">. It is </w:t>
      </w:r>
      <w:r w:rsidR="00F856F0">
        <w:rPr>
          <w:rFonts w:eastAsiaTheme="minorEastAsia"/>
          <w:lang w:eastAsia="zh-CN"/>
        </w:rPr>
        <w:t xml:space="preserve">not necessary to define a too complicated rule for </w:t>
      </w:r>
      <w:r w:rsidRPr="00A02636">
        <w:rPr>
          <w:rFonts w:eastAsiaTheme="minorEastAsia"/>
          <w:lang w:eastAsia="zh-CN"/>
        </w:rPr>
        <w:t>beam alignment if the PLRS and the spatial relation RS in the UL or (if applicable) joint TCI state are not identical</w:t>
      </w:r>
      <w:r w:rsidR="00F856F0">
        <w:rPr>
          <w:rFonts w:eastAsiaTheme="minorEastAsia"/>
          <w:lang w:eastAsia="zh-CN"/>
        </w:rPr>
        <w:t xml:space="preserve">. </w:t>
      </w:r>
      <w:r w:rsidR="00953492">
        <w:rPr>
          <w:rFonts w:eastAsiaTheme="minorEastAsia"/>
          <w:lang w:eastAsia="zh-CN"/>
        </w:rPr>
        <w:t xml:space="preserve">These cases can be discussed in UE feature and </w:t>
      </w:r>
      <w:r w:rsidR="006C2009">
        <w:rPr>
          <w:rFonts w:eastAsiaTheme="minorEastAsia"/>
          <w:lang w:eastAsia="zh-CN"/>
        </w:rPr>
        <w:t xml:space="preserve">considered as beam misalignment.  </w:t>
      </w:r>
      <w:r w:rsidR="00B173B3">
        <w:rPr>
          <w:rFonts w:eastAsiaTheme="minorEastAsia"/>
          <w:lang w:eastAsia="zh-CN"/>
        </w:rPr>
        <w:t>If UE does not support beam misalignment</w:t>
      </w:r>
      <w:r w:rsidR="00D5423C">
        <w:rPr>
          <w:rFonts w:eastAsiaTheme="minorEastAsia"/>
          <w:lang w:eastAsia="zh-CN"/>
        </w:rPr>
        <w:t>,</w:t>
      </w:r>
      <w:r w:rsidR="00924F8C">
        <w:rPr>
          <w:rFonts w:eastAsiaTheme="minorEastAsia"/>
          <w:lang w:eastAsia="zh-CN"/>
        </w:rPr>
        <w:t xml:space="preserve"> or UE supports beam misalignment but PLRS is </w:t>
      </w:r>
      <w:r w:rsidR="00D93EBB">
        <w:rPr>
          <w:rFonts w:eastAsiaTheme="minorEastAsia"/>
          <w:lang w:eastAsia="zh-CN"/>
        </w:rPr>
        <w:t>same</w:t>
      </w:r>
      <w:r w:rsidR="00924F8C">
        <w:rPr>
          <w:rFonts w:eastAsiaTheme="minorEastAsia"/>
          <w:lang w:eastAsia="zh-CN"/>
        </w:rPr>
        <w:t xml:space="preserve"> </w:t>
      </w:r>
      <w:r w:rsidR="00D93EBB">
        <w:rPr>
          <w:rFonts w:eastAsiaTheme="minorEastAsia"/>
          <w:lang w:eastAsia="zh-CN"/>
        </w:rPr>
        <w:t>with</w:t>
      </w:r>
      <w:r w:rsidR="00924F8C">
        <w:rPr>
          <w:rFonts w:eastAsiaTheme="minorEastAsia"/>
          <w:lang w:eastAsia="zh-CN"/>
        </w:rPr>
        <w:t xml:space="preserve"> the DL source RS in TCI state</w:t>
      </w:r>
      <w:r w:rsidR="00B173B3">
        <w:rPr>
          <w:rFonts w:eastAsiaTheme="minorEastAsia"/>
          <w:lang w:eastAsia="zh-CN"/>
        </w:rPr>
        <w:t xml:space="preserve">, </w:t>
      </w:r>
      <w:r w:rsidR="00D93EBB">
        <w:rPr>
          <w:rFonts w:eastAsiaTheme="minorEastAsia"/>
          <w:lang w:eastAsia="zh-CN"/>
        </w:rPr>
        <w:t xml:space="preserve">PLRS configuration can be absent and </w:t>
      </w:r>
      <w:r w:rsidR="00924F8C">
        <w:rPr>
          <w:rFonts w:eastAsiaTheme="minorEastAsia"/>
          <w:lang w:eastAsia="zh-CN"/>
        </w:rPr>
        <w:t xml:space="preserve">the </w:t>
      </w:r>
      <w:r w:rsidR="00B173B3">
        <w:rPr>
          <w:rFonts w:eastAsiaTheme="minorEastAsia"/>
          <w:lang w:eastAsia="zh-CN"/>
        </w:rPr>
        <w:t>DL source RS can be used for pathloss estimation</w:t>
      </w:r>
      <w:r w:rsidR="00924F8C">
        <w:rPr>
          <w:rFonts w:eastAsiaTheme="minorEastAsia"/>
          <w:lang w:eastAsia="zh-CN"/>
        </w:rPr>
        <w:t xml:space="preserve">. </w:t>
      </w:r>
    </w:p>
    <w:p w14:paraId="24D8C9EF" w14:textId="58D704A9" w:rsidR="007A3D6C" w:rsidRDefault="007A3D6C" w:rsidP="007A3D6C">
      <w:pPr>
        <w:pStyle w:val="proposal"/>
        <w:ind w:left="1134" w:hanging="1134"/>
        <w:rPr>
          <w:rFonts w:eastAsiaTheme="minorEastAsia"/>
        </w:rPr>
      </w:pPr>
    </w:p>
    <w:p w14:paraId="7264F4A2" w14:textId="349D6562" w:rsidR="00164642" w:rsidRDefault="00164642" w:rsidP="007A3D6C">
      <w:pPr>
        <w:pStyle w:val="bullet1"/>
        <w:rPr>
          <w:i/>
        </w:rPr>
      </w:pPr>
      <w:r w:rsidRPr="00164642">
        <w:rPr>
          <w:i/>
        </w:rPr>
        <w:t>O</w:t>
      </w:r>
      <w:r w:rsidRPr="00164642">
        <w:rPr>
          <w:rFonts w:hint="eastAsia"/>
          <w:i/>
        </w:rPr>
        <w:t>nly</w:t>
      </w:r>
      <w:r w:rsidRPr="00164642">
        <w:rPr>
          <w:i/>
        </w:rPr>
        <w:t xml:space="preserve"> support that beam alignment is defined as the event that the PLRS is identical to the spatial relation RS in the UL or (if applicable) joint TCI state.</w:t>
      </w:r>
    </w:p>
    <w:p w14:paraId="4BDAB77D" w14:textId="4671AF0D" w:rsidR="007A3D6C" w:rsidRPr="006C0E08" w:rsidRDefault="007A3D6C" w:rsidP="007A3D6C">
      <w:pPr>
        <w:pStyle w:val="bullet1"/>
        <w:rPr>
          <w:i/>
        </w:rPr>
      </w:pPr>
      <w:r w:rsidRPr="007A3D6C">
        <w:rPr>
          <w:i/>
        </w:rPr>
        <w:t>If UE does not support beam misalignment</w:t>
      </w:r>
      <w:r w:rsidR="001148BE">
        <w:rPr>
          <w:i/>
        </w:rPr>
        <w:t xml:space="preserve"> between </w:t>
      </w:r>
      <w:r w:rsidR="001148BE" w:rsidRPr="001148BE">
        <w:rPr>
          <w:i/>
        </w:rPr>
        <w:t>the DL source RS in the UL or (if applicable) joint TCI state and the PLRS</w:t>
      </w:r>
      <w:r w:rsidRPr="007A3D6C">
        <w:rPr>
          <w:i/>
        </w:rPr>
        <w:t>, the periodic DL source RS in TCI state is used for PL estimation.</w:t>
      </w:r>
    </w:p>
    <w:p w14:paraId="3948DB65" w14:textId="0563B3BF" w:rsidR="00DC49A4" w:rsidRDefault="007A3D6C" w:rsidP="005077D2">
      <w:pPr>
        <w:rPr>
          <w:rFonts w:eastAsiaTheme="minorEastAsia"/>
          <w:lang w:eastAsia="zh-CN"/>
        </w:rPr>
      </w:pPr>
      <w:r>
        <w:rPr>
          <w:rFonts w:eastAsia="宋体"/>
          <w:szCs w:val="21"/>
          <w:lang w:eastAsia="zh-CN"/>
        </w:rPr>
        <w:t xml:space="preserve">The maximum number of maintained PLRS by UE </w:t>
      </w:r>
      <w:r w:rsidR="001148BE">
        <w:rPr>
          <w:rFonts w:eastAsia="宋体"/>
          <w:szCs w:val="21"/>
          <w:lang w:eastAsia="zh-CN"/>
        </w:rPr>
        <w:t xml:space="preserve">depends on the maximum number of activated </w:t>
      </w:r>
      <w:r w:rsidR="001148BE" w:rsidRPr="003E5F7E">
        <w:rPr>
          <w:rFonts w:eastAsia="宋体"/>
          <w:szCs w:val="21"/>
        </w:rPr>
        <w:t>UL TCI state or (if applicable) joint TCI state</w:t>
      </w:r>
      <w:r w:rsidR="001148BE">
        <w:rPr>
          <w:rFonts w:eastAsia="宋体"/>
          <w:szCs w:val="21"/>
        </w:rPr>
        <w:t xml:space="preserve">. </w:t>
      </w:r>
      <w:r w:rsidR="009B3734">
        <w:rPr>
          <w:rFonts w:eastAsiaTheme="minorEastAsia"/>
          <w:lang w:eastAsia="zh-CN"/>
        </w:rPr>
        <w:t>The existing restriction on the number of PLRS, i.e. the UE does not expect to simultaneously maintain more than four path-loss estimates per serving cell for all PUSCH/PUCCH/SRS transmissions, will limit the number of activated TCI states, if QCL-</w:t>
      </w:r>
      <w:proofErr w:type="spellStart"/>
      <w:r w:rsidR="009B3734">
        <w:rPr>
          <w:rFonts w:eastAsiaTheme="minorEastAsia"/>
          <w:lang w:eastAsia="zh-CN"/>
        </w:rPr>
        <w:t>TypeD</w:t>
      </w:r>
      <w:proofErr w:type="spellEnd"/>
      <w:r w:rsidR="009B3734">
        <w:rPr>
          <w:rFonts w:eastAsiaTheme="minorEastAsia"/>
          <w:lang w:eastAsia="zh-CN"/>
        </w:rPr>
        <w:t xml:space="preserve"> source RS in TCI state is used as PLRS. Moreover, the unified beam operation is conducted per band rather than per CC. </w:t>
      </w:r>
      <w:r w:rsidR="00133D2D">
        <w:rPr>
          <w:rFonts w:eastAsiaTheme="minorEastAsia"/>
          <w:lang w:eastAsia="zh-CN"/>
        </w:rPr>
        <w:t xml:space="preserve">In Rel-17, </w:t>
      </w:r>
      <w:r w:rsidR="00133D2D" w:rsidRPr="00133D2D">
        <w:rPr>
          <w:rFonts w:eastAsiaTheme="minorEastAsia"/>
          <w:lang w:eastAsia="zh-CN"/>
        </w:rPr>
        <w:t>UE capability for maximum number of active PLRS across CCs per band</w:t>
      </w:r>
      <w:r w:rsidR="00133D2D">
        <w:rPr>
          <w:rFonts w:eastAsiaTheme="minorEastAsia"/>
          <w:lang w:eastAsia="zh-CN"/>
        </w:rPr>
        <w:t xml:space="preserve"> can be reported. And </w:t>
      </w:r>
      <w:r w:rsidR="00133D2D" w:rsidRPr="00133D2D">
        <w:rPr>
          <w:rFonts w:eastAsiaTheme="minorEastAsia"/>
          <w:lang w:eastAsia="zh-CN"/>
        </w:rPr>
        <w:t>a UE can simultaneously maintain more than four path-loss estimates</w:t>
      </w:r>
      <w:r w:rsidR="00A97F0B">
        <w:rPr>
          <w:rFonts w:eastAsiaTheme="minorEastAsia"/>
          <w:lang w:eastAsia="zh-CN"/>
        </w:rPr>
        <w:t xml:space="preserve"> per CC but no more than the maximum number</w:t>
      </w:r>
      <w:r w:rsidR="00133D2D" w:rsidRPr="00133D2D">
        <w:rPr>
          <w:rFonts w:eastAsiaTheme="minorEastAsia"/>
          <w:lang w:eastAsia="zh-CN"/>
        </w:rPr>
        <w:t xml:space="preserve"> </w:t>
      </w:r>
      <w:r w:rsidR="00A97F0B">
        <w:rPr>
          <w:rFonts w:eastAsiaTheme="minorEastAsia"/>
          <w:lang w:eastAsia="zh-CN"/>
        </w:rPr>
        <w:t xml:space="preserve">per band </w:t>
      </w:r>
      <w:r w:rsidR="00133D2D" w:rsidRPr="00133D2D">
        <w:rPr>
          <w:rFonts w:eastAsiaTheme="minorEastAsia"/>
          <w:lang w:eastAsia="zh-CN"/>
        </w:rPr>
        <w:t>based on UE capability</w:t>
      </w:r>
      <w:r w:rsidR="00133D2D">
        <w:rPr>
          <w:rFonts w:eastAsiaTheme="minorEastAsia"/>
          <w:lang w:eastAsia="zh-CN"/>
        </w:rPr>
        <w:t>.</w:t>
      </w:r>
      <w:r w:rsidR="00133D2D">
        <w:rPr>
          <w:rFonts w:eastAsiaTheme="minorEastAsia" w:hint="eastAsia"/>
          <w:lang w:eastAsia="zh-CN"/>
        </w:rPr>
        <w:t xml:space="preserve"> </w:t>
      </w:r>
    </w:p>
    <w:p w14:paraId="69D5A858" w14:textId="0ACF10CD" w:rsidR="001148BE" w:rsidRDefault="001148BE" w:rsidP="001148BE">
      <w:pPr>
        <w:pStyle w:val="proposal"/>
        <w:ind w:left="1134" w:hanging="1134"/>
        <w:rPr>
          <w:szCs w:val="21"/>
        </w:rPr>
      </w:pPr>
    </w:p>
    <w:p w14:paraId="44C43953" w14:textId="54F44064" w:rsidR="001148BE" w:rsidRPr="001148BE" w:rsidRDefault="001148BE" w:rsidP="001148BE">
      <w:pPr>
        <w:pStyle w:val="bullet1"/>
        <w:rPr>
          <w:rFonts w:eastAsia="Times New Roman"/>
          <w:i/>
          <w:lang w:eastAsia="en-US"/>
        </w:rPr>
      </w:pPr>
      <w:r w:rsidRPr="00760184">
        <w:rPr>
          <w:i/>
        </w:rPr>
        <w:t>UE can simultaneously maintain more than four path-loss estimates per CC but no more than the maximum number per band based on UE capability</w:t>
      </w:r>
      <w:r>
        <w:rPr>
          <w:i/>
        </w:rPr>
        <w:t>.</w:t>
      </w:r>
    </w:p>
    <w:p w14:paraId="58DF7A4C" w14:textId="03ECB647" w:rsidR="009A23F1" w:rsidRDefault="009A23F1" w:rsidP="002865E8">
      <w:pPr>
        <w:rPr>
          <w:rFonts w:eastAsiaTheme="minorEastAsia"/>
          <w:lang w:eastAsia="zh-CN"/>
        </w:rPr>
      </w:pPr>
      <w:r>
        <w:rPr>
          <w:rFonts w:eastAsiaTheme="minorEastAsia"/>
          <w:lang w:eastAsia="zh-CN"/>
        </w:rPr>
        <w:t>F</w:t>
      </w:r>
      <w:r w:rsidR="00F60CEB">
        <w:rPr>
          <w:rFonts w:eastAsiaTheme="minorEastAsia"/>
          <w:lang w:eastAsia="zh-CN"/>
        </w:rPr>
        <w:t>or Rel-17</w:t>
      </w:r>
      <w:r>
        <w:rPr>
          <w:rFonts w:eastAsiaTheme="minorEastAsia"/>
          <w:lang w:eastAsia="zh-CN"/>
        </w:rPr>
        <w:t xml:space="preserve"> UL PC parameter setting, </w:t>
      </w:r>
      <w:proofErr w:type="spellStart"/>
      <w:r>
        <w:rPr>
          <w:rFonts w:eastAsiaTheme="minorEastAsia"/>
          <w:lang w:eastAsia="zh-CN"/>
        </w:rPr>
        <w:t>gNB</w:t>
      </w:r>
      <w:proofErr w:type="spellEnd"/>
      <w:r>
        <w:rPr>
          <w:rFonts w:eastAsiaTheme="minorEastAsia"/>
          <w:lang w:eastAsia="zh-CN"/>
        </w:rPr>
        <w:t xml:space="preserve"> can configure the association between </w:t>
      </w:r>
      <w:r w:rsidR="00F60CEB">
        <w:rPr>
          <w:rFonts w:eastAsiaTheme="minorEastAsia"/>
          <w:lang w:eastAsia="zh-CN"/>
        </w:rPr>
        <w:t xml:space="preserve">multiple </w:t>
      </w:r>
      <w:r>
        <w:rPr>
          <w:rFonts w:eastAsiaTheme="minorEastAsia"/>
          <w:lang w:eastAsia="zh-CN"/>
        </w:rPr>
        <w:t>setting</w:t>
      </w:r>
      <w:r w:rsidR="00F60CEB">
        <w:rPr>
          <w:rFonts w:eastAsiaTheme="minorEastAsia"/>
          <w:lang w:eastAsia="zh-CN"/>
        </w:rPr>
        <w:t>s</w:t>
      </w:r>
      <w:r>
        <w:rPr>
          <w:rFonts w:eastAsiaTheme="minorEastAsia"/>
          <w:lang w:eastAsia="zh-CN"/>
        </w:rPr>
        <w:t xml:space="preserve"> and the UL or (if applicable) joint </w:t>
      </w:r>
      <w:r w:rsidR="004017A3">
        <w:rPr>
          <w:rFonts w:eastAsiaTheme="minorEastAsia"/>
          <w:lang w:eastAsia="zh-CN"/>
        </w:rPr>
        <w:t>T</w:t>
      </w:r>
      <w:r>
        <w:rPr>
          <w:rFonts w:eastAsiaTheme="minorEastAsia"/>
          <w:lang w:eastAsia="zh-CN"/>
        </w:rPr>
        <w:t>CI state</w:t>
      </w:r>
      <w:r w:rsidR="004017A3">
        <w:rPr>
          <w:rFonts w:eastAsiaTheme="minorEastAsia"/>
          <w:lang w:eastAsia="zh-CN"/>
        </w:rPr>
        <w:t xml:space="preserve"> by RRC</w:t>
      </w:r>
      <w:r w:rsidR="00F60CEB" w:rsidRPr="00F60CEB">
        <w:rPr>
          <w:rFonts w:eastAsiaTheme="minorEastAsia"/>
          <w:lang w:eastAsia="zh-CN"/>
        </w:rPr>
        <w:t xml:space="preserve"> </w:t>
      </w:r>
      <w:r w:rsidR="00F60CEB">
        <w:rPr>
          <w:rFonts w:eastAsiaTheme="minorEastAsia"/>
          <w:lang w:eastAsia="zh-CN"/>
        </w:rPr>
        <w:t>for each of the PUSCH and PUCCH and SRS</w:t>
      </w:r>
      <w:r w:rsidR="004017A3">
        <w:rPr>
          <w:rFonts w:eastAsiaTheme="minorEastAsia"/>
          <w:lang w:eastAsia="zh-CN"/>
        </w:rPr>
        <w:t xml:space="preserve">. </w:t>
      </w:r>
      <w:r w:rsidR="00F60CEB">
        <w:rPr>
          <w:rFonts w:eastAsiaTheme="minorEastAsia"/>
          <w:lang w:eastAsia="zh-CN"/>
        </w:rPr>
        <w:t xml:space="preserve">Similar to the </w:t>
      </w:r>
      <w:r w:rsidR="0057719C">
        <w:rPr>
          <w:rFonts w:eastAsiaTheme="minorEastAsia"/>
          <w:lang w:eastAsia="zh-CN"/>
        </w:rPr>
        <w:t xml:space="preserve">RRC configuration of joint TCI and separate TCI, the settings do not need to be dynamically associated with TCI state. </w:t>
      </w:r>
      <w:r w:rsidR="004017A3">
        <w:rPr>
          <w:rFonts w:eastAsiaTheme="minorEastAsia"/>
          <w:lang w:eastAsia="zh-CN"/>
        </w:rPr>
        <w:t>The setting is used when the associated UL or (if applicable) joint TCI state is activated by MAC CE.</w:t>
      </w:r>
    </w:p>
    <w:p w14:paraId="0B43AFEF" w14:textId="3CB362C9" w:rsidR="00551CE2" w:rsidRDefault="00651F15" w:rsidP="002865E8">
      <w:pPr>
        <w:rPr>
          <w:rFonts w:eastAsiaTheme="minorEastAsia"/>
          <w:lang w:eastAsia="zh-CN"/>
        </w:rPr>
      </w:pPr>
      <w:r w:rsidRPr="00FE50DE">
        <w:rPr>
          <w:rFonts w:eastAsiaTheme="minorEastAsia"/>
          <w:lang w:eastAsia="zh-CN"/>
        </w:rPr>
        <w:t xml:space="preserve">For the setting configuration, </w:t>
      </w:r>
      <w:r w:rsidR="00551CE2" w:rsidRPr="00FE50DE">
        <w:rPr>
          <w:rFonts w:eastAsiaTheme="minorEastAsia"/>
          <w:lang w:eastAsia="zh-CN"/>
        </w:rPr>
        <w:t>different setting lists can be configured for PUCCH</w:t>
      </w:r>
      <w:r w:rsidR="0036066B">
        <w:rPr>
          <w:rFonts w:eastAsiaTheme="minorEastAsia"/>
          <w:lang w:eastAsia="zh-CN"/>
        </w:rPr>
        <w:t xml:space="preserve">, </w:t>
      </w:r>
      <w:r w:rsidR="00551CE2" w:rsidRPr="00FE50DE">
        <w:rPr>
          <w:rFonts w:eastAsiaTheme="minorEastAsia"/>
          <w:lang w:eastAsia="zh-CN"/>
        </w:rPr>
        <w:t>PUSCH</w:t>
      </w:r>
      <w:r w:rsidR="0036066B">
        <w:rPr>
          <w:rFonts w:eastAsiaTheme="minorEastAsia"/>
          <w:lang w:eastAsia="zh-CN"/>
        </w:rPr>
        <w:t xml:space="preserve"> and SRS</w:t>
      </w:r>
      <w:r w:rsidR="00551CE2" w:rsidRPr="00FE50DE">
        <w:rPr>
          <w:rFonts w:eastAsiaTheme="minorEastAsia"/>
          <w:lang w:eastAsia="zh-CN"/>
        </w:rPr>
        <w:t xml:space="preserve">, the TCI state ID is associated with different settings from </w:t>
      </w:r>
      <w:r w:rsidR="0036066B">
        <w:rPr>
          <w:rFonts w:eastAsiaTheme="minorEastAsia"/>
          <w:lang w:eastAsia="zh-CN"/>
        </w:rPr>
        <w:t xml:space="preserve">the </w:t>
      </w:r>
      <w:r w:rsidR="00551CE2" w:rsidRPr="00FE50DE">
        <w:rPr>
          <w:rFonts w:eastAsiaTheme="minorEastAsia"/>
          <w:lang w:eastAsia="zh-CN"/>
        </w:rPr>
        <w:t xml:space="preserve">lists. When </w:t>
      </w:r>
      <w:proofErr w:type="spellStart"/>
      <w:r w:rsidR="00551CE2" w:rsidRPr="00FE50DE">
        <w:rPr>
          <w:rFonts w:eastAsiaTheme="minorEastAsia"/>
          <w:lang w:eastAsia="zh-CN"/>
        </w:rPr>
        <w:t>gNB</w:t>
      </w:r>
      <w:proofErr w:type="spellEnd"/>
      <w:r w:rsidR="00551CE2" w:rsidRPr="00FE50DE">
        <w:rPr>
          <w:rFonts w:eastAsiaTheme="minorEastAsia"/>
          <w:lang w:eastAsia="zh-CN"/>
        </w:rPr>
        <w:t xml:space="preserve"> indicates a TCI state</w:t>
      </w:r>
      <w:r w:rsidR="000D0FD5" w:rsidRPr="00FE50DE">
        <w:rPr>
          <w:rFonts w:eastAsiaTheme="minorEastAsia"/>
          <w:lang w:eastAsia="zh-CN"/>
        </w:rPr>
        <w:t xml:space="preserve"> ID</w:t>
      </w:r>
      <w:r w:rsidR="00551CE2" w:rsidRPr="00FE50DE">
        <w:rPr>
          <w:rFonts w:eastAsiaTheme="minorEastAsia"/>
          <w:lang w:eastAsia="zh-CN"/>
        </w:rPr>
        <w:t xml:space="preserve"> by DCI, the common beam is applied to PUCCH</w:t>
      </w:r>
      <w:r w:rsidR="0036066B">
        <w:rPr>
          <w:rFonts w:eastAsiaTheme="minorEastAsia"/>
          <w:lang w:eastAsia="zh-CN"/>
        </w:rPr>
        <w:t>,</w:t>
      </w:r>
      <w:r w:rsidR="00551CE2" w:rsidRPr="00FE50DE">
        <w:rPr>
          <w:rFonts w:eastAsiaTheme="minorEastAsia"/>
          <w:lang w:eastAsia="zh-CN"/>
        </w:rPr>
        <w:t xml:space="preserve"> PUSCH</w:t>
      </w:r>
      <w:r w:rsidR="0036066B">
        <w:rPr>
          <w:rFonts w:eastAsiaTheme="minorEastAsia"/>
          <w:lang w:eastAsia="zh-CN"/>
        </w:rPr>
        <w:t xml:space="preserve"> and SRS</w:t>
      </w:r>
      <w:r w:rsidR="00551CE2" w:rsidRPr="00FE50DE">
        <w:rPr>
          <w:rFonts w:eastAsiaTheme="minorEastAsia"/>
          <w:lang w:eastAsia="zh-CN"/>
        </w:rPr>
        <w:t xml:space="preserve">, but different PC </w:t>
      </w:r>
      <w:r w:rsidR="00E66C20">
        <w:rPr>
          <w:rFonts w:eastAsiaTheme="minorEastAsia"/>
          <w:lang w:eastAsia="zh-CN"/>
        </w:rPr>
        <w:t xml:space="preserve">parameter </w:t>
      </w:r>
      <w:r w:rsidR="00551CE2" w:rsidRPr="00FE50DE">
        <w:rPr>
          <w:rFonts w:eastAsiaTheme="minorEastAsia"/>
          <w:lang w:eastAsia="zh-CN"/>
        </w:rPr>
        <w:t>settings associated with this indicated TCI state ID are used for PUCCH</w:t>
      </w:r>
      <w:r w:rsidR="0036066B">
        <w:rPr>
          <w:rFonts w:eastAsiaTheme="minorEastAsia"/>
          <w:lang w:eastAsia="zh-CN"/>
        </w:rPr>
        <w:t xml:space="preserve">, </w:t>
      </w:r>
      <w:r w:rsidR="00551CE2" w:rsidRPr="00FE50DE">
        <w:rPr>
          <w:rFonts w:eastAsiaTheme="minorEastAsia"/>
          <w:lang w:eastAsia="zh-CN"/>
        </w:rPr>
        <w:t>PUSCH</w:t>
      </w:r>
      <w:r w:rsidR="0036066B">
        <w:rPr>
          <w:rFonts w:eastAsiaTheme="minorEastAsia"/>
          <w:lang w:eastAsia="zh-CN"/>
        </w:rPr>
        <w:t xml:space="preserve"> and SRS</w:t>
      </w:r>
      <w:r w:rsidR="00551CE2" w:rsidRPr="00FE50DE">
        <w:rPr>
          <w:rFonts w:eastAsiaTheme="minorEastAsia"/>
          <w:lang w:eastAsia="zh-CN"/>
        </w:rPr>
        <w:t xml:space="preserve"> respectively.</w:t>
      </w:r>
      <w:r w:rsidR="0036066B">
        <w:rPr>
          <w:rFonts w:eastAsiaTheme="minorEastAsia"/>
          <w:lang w:eastAsia="zh-CN"/>
        </w:rPr>
        <w:t xml:space="preserve"> If the association is not configured by RRC, a default setting or indicated setting from the setting list can be used.</w:t>
      </w:r>
    </w:p>
    <w:p w14:paraId="7A08D08F" w14:textId="77777777" w:rsidR="0036066B" w:rsidRDefault="0036066B" w:rsidP="0036066B">
      <w:pPr>
        <w:pStyle w:val="proposal"/>
        <w:ind w:left="1134" w:hanging="1134"/>
        <w:rPr>
          <w:szCs w:val="21"/>
        </w:rPr>
      </w:pPr>
    </w:p>
    <w:p w14:paraId="3F360652" w14:textId="169D41BF" w:rsidR="0036066B" w:rsidRDefault="0036066B" w:rsidP="0036066B">
      <w:pPr>
        <w:pStyle w:val="bullet1"/>
        <w:rPr>
          <w:i/>
        </w:rPr>
      </w:pPr>
      <w:r>
        <w:rPr>
          <w:i/>
        </w:rPr>
        <w:t xml:space="preserve">Support RRC configuration of the association between UL PC settings and </w:t>
      </w:r>
      <w:r w:rsidRPr="0057719C">
        <w:rPr>
          <w:i/>
        </w:rPr>
        <w:t>the UL or (if applicable) joint TCI state</w:t>
      </w:r>
      <w:r>
        <w:rPr>
          <w:i/>
        </w:rPr>
        <w:t>.</w:t>
      </w:r>
    </w:p>
    <w:p w14:paraId="48E18F09" w14:textId="7B6A726C" w:rsidR="0036066B" w:rsidRPr="0036066B" w:rsidRDefault="0036066B" w:rsidP="002865E8">
      <w:pPr>
        <w:pStyle w:val="bullet1"/>
        <w:rPr>
          <w:i/>
        </w:rPr>
      </w:pPr>
      <w:r>
        <w:rPr>
          <w:i/>
        </w:rPr>
        <w:t>In Rel-17, i</w:t>
      </w:r>
      <w:r w:rsidRPr="0036066B">
        <w:rPr>
          <w:i/>
        </w:rPr>
        <w:t>f the association is not configured by RRC, a default setting or indicated setting from the setting list can be used.</w:t>
      </w:r>
    </w:p>
    <w:p w14:paraId="32C34138" w14:textId="2859047F" w:rsidR="005B5F3C" w:rsidRDefault="00551CE2" w:rsidP="002865E8">
      <w:pPr>
        <w:rPr>
          <w:rFonts w:eastAsiaTheme="minorEastAsia"/>
          <w:lang w:eastAsia="zh-CN"/>
        </w:rPr>
      </w:pPr>
      <w:r w:rsidRPr="00FE50DE">
        <w:rPr>
          <w:rFonts w:eastAsiaTheme="minorEastAsia"/>
          <w:lang w:eastAsia="zh-CN"/>
        </w:rPr>
        <w:lastRenderedPageBreak/>
        <w:t xml:space="preserve">In general, PC parameters required by </w:t>
      </w:r>
      <w:proofErr w:type="spellStart"/>
      <w:r w:rsidRPr="00FE50DE">
        <w:rPr>
          <w:rFonts w:eastAsiaTheme="minorEastAsia"/>
          <w:lang w:eastAsia="zh-CN"/>
        </w:rPr>
        <w:t>eMBB</w:t>
      </w:r>
      <w:proofErr w:type="spellEnd"/>
      <w:r w:rsidRPr="00FE50DE">
        <w:rPr>
          <w:rFonts w:eastAsiaTheme="minorEastAsia"/>
          <w:lang w:eastAsia="zh-CN"/>
        </w:rPr>
        <w:t xml:space="preserve"> and URLLC are different</w:t>
      </w:r>
      <w:r w:rsidR="005B5F3C" w:rsidRPr="00FE50DE">
        <w:rPr>
          <w:rFonts w:eastAsiaTheme="minorEastAsia"/>
          <w:lang w:eastAsia="zh-CN"/>
        </w:rPr>
        <w:t xml:space="preserve">, which can be achieved by DCI format including an open-loop power control parameter set indication field. The UE determines PC parameters, e.g. P0, based on the value of the open-loop power control parameter set indication field. In Rel-17 unified TCI framework, the similar scheme can be reused for PC </w:t>
      </w:r>
      <w:r w:rsidR="00012E4E">
        <w:rPr>
          <w:rFonts w:eastAsiaTheme="minorEastAsia"/>
          <w:lang w:eastAsia="zh-CN"/>
        </w:rPr>
        <w:t xml:space="preserve">parameter </w:t>
      </w:r>
      <w:r w:rsidR="005B5F3C" w:rsidRPr="00FE50DE">
        <w:rPr>
          <w:rFonts w:eastAsiaTheme="minorEastAsia"/>
          <w:lang w:eastAsia="zh-CN"/>
        </w:rPr>
        <w:t xml:space="preserve">setting determination. For example, a TCI state ID is associated with two settings from different lists for </w:t>
      </w:r>
      <w:proofErr w:type="spellStart"/>
      <w:r w:rsidR="005B5F3C" w:rsidRPr="00FE50DE">
        <w:rPr>
          <w:rFonts w:eastAsiaTheme="minorEastAsia"/>
          <w:lang w:eastAsia="zh-CN"/>
        </w:rPr>
        <w:t>eMBB</w:t>
      </w:r>
      <w:proofErr w:type="spellEnd"/>
      <w:r w:rsidR="005B5F3C" w:rsidRPr="00FE50DE">
        <w:rPr>
          <w:rFonts w:eastAsiaTheme="minorEastAsia"/>
          <w:lang w:eastAsia="zh-CN"/>
        </w:rPr>
        <w:t xml:space="preserve"> and URLLC, where the additional setting </w:t>
      </w:r>
      <w:r w:rsidR="00381734" w:rsidRPr="00FE50DE">
        <w:rPr>
          <w:rFonts w:eastAsiaTheme="minorEastAsia"/>
          <w:lang w:eastAsia="zh-CN"/>
        </w:rPr>
        <w:t xml:space="preserve">just </w:t>
      </w:r>
      <w:r w:rsidR="005B5F3C" w:rsidRPr="00FE50DE">
        <w:rPr>
          <w:rFonts w:eastAsiaTheme="minorEastAsia"/>
          <w:lang w:eastAsia="zh-CN"/>
        </w:rPr>
        <w:t>include</w:t>
      </w:r>
      <w:r w:rsidR="00381734" w:rsidRPr="00FE50DE">
        <w:rPr>
          <w:rFonts w:eastAsiaTheme="minorEastAsia"/>
          <w:lang w:eastAsia="zh-CN"/>
        </w:rPr>
        <w:t>s</w:t>
      </w:r>
      <w:r w:rsidR="005B5F3C" w:rsidRPr="00FE50DE">
        <w:rPr>
          <w:rFonts w:eastAsiaTheme="minorEastAsia"/>
          <w:lang w:eastAsia="zh-CN"/>
        </w:rPr>
        <w:t xml:space="preserve"> P0</w:t>
      </w:r>
      <w:r w:rsidR="000C130F" w:rsidRPr="00FE50DE">
        <w:rPr>
          <w:rFonts w:eastAsiaTheme="minorEastAsia"/>
          <w:lang w:eastAsia="zh-CN"/>
        </w:rPr>
        <w:t xml:space="preserve"> and other parameters are only configured in one setting</w:t>
      </w:r>
      <w:r w:rsidR="005B5F3C" w:rsidRPr="00FE50DE">
        <w:rPr>
          <w:rFonts w:eastAsiaTheme="minorEastAsia"/>
          <w:lang w:eastAsia="zh-CN"/>
        </w:rPr>
        <w:t>. Based on the value of the open-loop power control parameter set indication field in beam indication DCI, P</w:t>
      </w:r>
      <w:r w:rsidR="00381734" w:rsidRPr="00FE50DE">
        <w:rPr>
          <w:rFonts w:eastAsiaTheme="minorEastAsia"/>
          <w:lang w:eastAsia="zh-CN"/>
        </w:rPr>
        <w:t xml:space="preserve">0 and other </w:t>
      </w:r>
      <w:r w:rsidR="005B5F3C" w:rsidRPr="00FE50DE">
        <w:rPr>
          <w:rFonts w:eastAsiaTheme="minorEastAsia"/>
          <w:lang w:eastAsia="zh-CN"/>
        </w:rPr>
        <w:t>parameters from the setting</w:t>
      </w:r>
      <w:r w:rsidR="00012E4E">
        <w:rPr>
          <w:rFonts w:eastAsiaTheme="minorEastAsia"/>
          <w:lang w:eastAsia="zh-CN"/>
        </w:rPr>
        <w:t>s</w:t>
      </w:r>
      <w:r w:rsidR="005B5F3C" w:rsidRPr="00FE50DE">
        <w:rPr>
          <w:rFonts w:eastAsiaTheme="minorEastAsia"/>
          <w:lang w:eastAsia="zh-CN"/>
        </w:rPr>
        <w:t xml:space="preserve"> associated with the TCI state ID </w:t>
      </w:r>
      <w:r w:rsidR="00AB3282" w:rsidRPr="00FE50DE">
        <w:rPr>
          <w:rFonts w:eastAsiaTheme="minorEastAsia"/>
          <w:lang w:eastAsia="zh-CN"/>
        </w:rPr>
        <w:t>can be applied for specific service.</w:t>
      </w:r>
    </w:p>
    <w:p w14:paraId="3185D0D4" w14:textId="4DACC20F" w:rsidR="00651F15" w:rsidRDefault="00651F15" w:rsidP="00E75C53">
      <w:pPr>
        <w:pStyle w:val="proposal"/>
        <w:ind w:left="1134" w:hanging="1134"/>
        <w:rPr>
          <w:rFonts w:eastAsiaTheme="minorEastAsia"/>
        </w:rPr>
      </w:pPr>
    </w:p>
    <w:p w14:paraId="06A07359" w14:textId="626DC873" w:rsidR="00E75C53" w:rsidRPr="00FB7F8F" w:rsidRDefault="00FB7F8F" w:rsidP="00FB7F8F">
      <w:pPr>
        <w:pStyle w:val="bullet1"/>
        <w:rPr>
          <w:i/>
        </w:rPr>
      </w:pPr>
      <w:r w:rsidRPr="00E75C53">
        <w:rPr>
          <w:i/>
        </w:rPr>
        <w:t>UL PC parameter setting</w:t>
      </w:r>
      <w:r>
        <w:rPr>
          <w:i/>
        </w:rPr>
        <w:t xml:space="preserve">s from different setting lists for different channel or for different services can be associated with an </w:t>
      </w:r>
      <w:r w:rsidRPr="00E75C53">
        <w:rPr>
          <w:i/>
        </w:rPr>
        <w:t>UL or (if applicable) joint TCI state</w:t>
      </w:r>
      <w:r>
        <w:rPr>
          <w:i/>
        </w:rPr>
        <w:t>.</w:t>
      </w:r>
    </w:p>
    <w:p w14:paraId="412EFE50" w14:textId="77777777" w:rsidR="00DA1D9C" w:rsidRDefault="00DA1D9C" w:rsidP="00336022">
      <w:pPr>
        <w:rPr>
          <w:rFonts w:eastAsiaTheme="minorEastAsia"/>
          <w:lang w:eastAsia="zh-CN"/>
        </w:rPr>
      </w:pPr>
    </w:p>
    <w:p w14:paraId="1FD032C7" w14:textId="51BB72B3" w:rsidR="007B7C17" w:rsidRPr="007B7C17" w:rsidRDefault="00336022" w:rsidP="007B7C17">
      <w:pPr>
        <w:pStyle w:val="title2"/>
      </w:pPr>
      <w:r w:rsidRPr="00336022">
        <w:rPr>
          <w:rFonts w:hint="eastAsia"/>
        </w:rPr>
        <w:t>CA</w:t>
      </w:r>
      <w:r>
        <w:t xml:space="preserve"> </w:t>
      </w:r>
      <w:r w:rsidRPr="00336022">
        <w:rPr>
          <w:rFonts w:hint="eastAsia"/>
        </w:rPr>
        <w:t>case</w:t>
      </w:r>
    </w:p>
    <w:tbl>
      <w:tblPr>
        <w:tblStyle w:val="aa"/>
        <w:tblW w:w="0" w:type="auto"/>
        <w:tblLook w:val="04A0" w:firstRow="1" w:lastRow="0" w:firstColumn="1" w:lastColumn="0" w:noHBand="0" w:noVBand="1"/>
      </w:tblPr>
      <w:tblGrid>
        <w:gridCol w:w="9060"/>
      </w:tblGrid>
      <w:tr w:rsidR="00535E3E" w:rsidRPr="005A2810" w14:paraId="10ADFB61" w14:textId="77777777" w:rsidTr="00535E3E">
        <w:tc>
          <w:tcPr>
            <w:tcW w:w="9060" w:type="dxa"/>
          </w:tcPr>
          <w:p w14:paraId="11584B01" w14:textId="77777777" w:rsidR="00E75C53" w:rsidRPr="00E75C53" w:rsidRDefault="00E75C53" w:rsidP="00E75C53">
            <w:pPr>
              <w:snapToGrid w:val="0"/>
              <w:rPr>
                <w:rFonts w:eastAsia="宋体"/>
                <w:i/>
                <w:szCs w:val="20"/>
                <w:highlight w:val="green"/>
              </w:rPr>
            </w:pPr>
            <w:r w:rsidRPr="00E75C53">
              <w:rPr>
                <w:rFonts w:eastAsia="宋体"/>
                <w:b/>
                <w:bCs/>
                <w:i/>
                <w:szCs w:val="20"/>
                <w:highlight w:val="green"/>
              </w:rPr>
              <w:t>Agreement</w:t>
            </w:r>
          </w:p>
          <w:p w14:paraId="034230E5" w14:textId="77777777" w:rsidR="00E75C53" w:rsidRPr="00E75C53" w:rsidRDefault="00E75C53" w:rsidP="00E75C53">
            <w:pPr>
              <w:snapToGrid w:val="0"/>
              <w:rPr>
                <w:rFonts w:eastAsia="宋体"/>
                <w:i/>
              </w:rPr>
            </w:pPr>
            <w:r w:rsidRPr="00E75C53">
              <w:rPr>
                <w:rFonts w:eastAsia="宋体"/>
                <w:i/>
              </w:rPr>
              <w:t>On Rel.17 unified TCI framework,</w:t>
            </w:r>
            <w:r w:rsidRPr="00E75C53">
              <w:rPr>
                <w:rFonts w:eastAsia="宋体"/>
                <w:i/>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1D5A7844" w14:textId="77777777" w:rsidR="00E75C53" w:rsidRPr="00E75C53" w:rsidRDefault="00E75C53" w:rsidP="00F540D9">
            <w:pPr>
              <w:numPr>
                <w:ilvl w:val="0"/>
                <w:numId w:val="35"/>
              </w:numPr>
              <w:snapToGrid w:val="0"/>
              <w:spacing w:after="0"/>
              <w:rPr>
                <w:rFonts w:eastAsia="宋体"/>
                <w:i/>
                <w:shd w:val="clear" w:color="auto" w:fill="FFFFFF"/>
              </w:rPr>
            </w:pPr>
            <w:r w:rsidRPr="00E75C53">
              <w:rPr>
                <w:rFonts w:eastAsia="宋体"/>
                <w:i/>
                <w:shd w:val="clear" w:color="auto" w:fill="FFFFFF"/>
              </w:rPr>
              <w:t>The source RS determined from the indicated common TCI state ID to provide QCL Type-D indication and to determine UL TX spatial filter for a target CC can be configured in the target CC or other CC</w:t>
            </w:r>
          </w:p>
          <w:p w14:paraId="32C48F97" w14:textId="77777777" w:rsidR="00E75C53" w:rsidRPr="00E75C53" w:rsidRDefault="00E75C53" w:rsidP="00F540D9">
            <w:pPr>
              <w:numPr>
                <w:ilvl w:val="0"/>
                <w:numId w:val="35"/>
              </w:numPr>
              <w:snapToGrid w:val="0"/>
              <w:spacing w:after="0"/>
              <w:rPr>
                <w:rFonts w:eastAsia="宋体"/>
                <w:i/>
              </w:rPr>
            </w:pPr>
            <w:r w:rsidRPr="00E75C53">
              <w:rPr>
                <w:rFonts w:eastAsia="宋体"/>
                <w:i/>
                <w:shd w:val="clear" w:color="auto" w:fill="FFFFFF"/>
              </w:rPr>
              <w:t xml:space="preserve">For intra-band CA, the following configurations can be supported without additional QCL rules: </w:t>
            </w:r>
          </w:p>
          <w:p w14:paraId="39C557E4" w14:textId="77777777" w:rsidR="00E75C53" w:rsidRPr="00E75C53" w:rsidRDefault="00E75C53" w:rsidP="00F540D9">
            <w:pPr>
              <w:numPr>
                <w:ilvl w:val="1"/>
                <w:numId w:val="36"/>
              </w:numPr>
              <w:shd w:val="clear" w:color="auto" w:fill="FFFFFF"/>
              <w:snapToGrid w:val="0"/>
              <w:spacing w:after="0"/>
              <w:rPr>
                <w:rFonts w:eastAsia="宋体"/>
                <w:i/>
              </w:rPr>
            </w:pPr>
            <w:r w:rsidRPr="00E75C53">
              <w:rPr>
                <w:rFonts w:eastAsia="宋体"/>
                <w:i/>
                <w:bdr w:val="none" w:sz="0" w:space="0" w:color="auto" w:frame="1"/>
              </w:rPr>
              <w:t>One source RS across CCs can be </w:t>
            </w:r>
            <w:r w:rsidRPr="00E75C53">
              <w:rPr>
                <w:rFonts w:eastAsia="宋体"/>
                <w:i/>
                <w:bdr w:val="none" w:sz="0" w:space="0" w:color="auto" w:frame="1"/>
                <w:shd w:val="clear" w:color="auto" w:fill="FFFFFF"/>
              </w:rPr>
              <w:t>determined from the indicated common TCI state ID to provide QCL Type-D indication and to determine UL TX spatial filter for the set of configured CCs</w:t>
            </w:r>
            <w:r w:rsidRPr="00E75C53">
              <w:rPr>
                <w:rFonts w:eastAsia="宋体"/>
                <w:i/>
              </w:rPr>
              <w:t> </w:t>
            </w:r>
          </w:p>
          <w:p w14:paraId="62C99CF8" w14:textId="77777777" w:rsidR="00E75C53" w:rsidRPr="00E75C53" w:rsidRDefault="00E75C53" w:rsidP="00F540D9">
            <w:pPr>
              <w:numPr>
                <w:ilvl w:val="1"/>
                <w:numId w:val="35"/>
              </w:numPr>
              <w:snapToGrid w:val="0"/>
              <w:spacing w:after="0"/>
              <w:rPr>
                <w:rFonts w:eastAsia="宋体"/>
                <w:i/>
              </w:rPr>
            </w:pPr>
            <w:r w:rsidRPr="00E75C53">
              <w:rPr>
                <w:rFonts w:eastAsia="宋体"/>
                <w:i/>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w:t>
            </w:r>
            <w:proofErr w:type="spellStart"/>
            <w:r w:rsidRPr="00E75C53">
              <w:rPr>
                <w:rFonts w:eastAsia="宋体"/>
                <w:i/>
                <w:bdr w:val="none" w:sz="0" w:space="0" w:color="auto" w:frame="1"/>
                <w:shd w:val="clear" w:color="auto" w:fill="FFFFFF"/>
              </w:rPr>
              <w:t>TypeD</w:t>
            </w:r>
            <w:proofErr w:type="spellEnd"/>
            <w:r w:rsidRPr="00E75C53">
              <w:rPr>
                <w:rFonts w:eastAsia="宋体"/>
                <w:i/>
                <w:bdr w:val="none" w:sz="0" w:space="0" w:color="auto" w:frame="1"/>
                <w:shd w:val="clear" w:color="auto" w:fill="FFFFFF"/>
              </w:rPr>
              <w:t xml:space="preserve"> RS</w:t>
            </w:r>
            <w:r w:rsidRPr="00E75C53">
              <w:rPr>
                <w:rFonts w:eastAsia="宋体"/>
                <w:i/>
                <w:bdr w:val="none" w:sz="0" w:space="0" w:color="auto" w:frame="1"/>
              </w:rPr>
              <w:t> </w:t>
            </w:r>
          </w:p>
          <w:p w14:paraId="6B97B972" w14:textId="77777777" w:rsidR="00E75C53" w:rsidRPr="00E75C53" w:rsidRDefault="00E75C53" w:rsidP="00F540D9">
            <w:pPr>
              <w:numPr>
                <w:ilvl w:val="0"/>
                <w:numId w:val="35"/>
              </w:numPr>
              <w:snapToGrid w:val="0"/>
              <w:spacing w:after="0"/>
              <w:rPr>
                <w:rFonts w:eastAsia="宋体"/>
                <w:i/>
                <w:shd w:val="clear" w:color="auto" w:fill="FFFFFF"/>
              </w:rPr>
            </w:pPr>
            <w:r w:rsidRPr="00E75C53">
              <w:rPr>
                <w:rFonts w:eastAsia="宋体"/>
                <w:i/>
                <w:shd w:val="clear" w:color="auto" w:fill="FFFFFF"/>
              </w:rPr>
              <w:t xml:space="preserve">“A set of configured CCs/BWPs” includes all the BWPs in the set of configured CCs </w:t>
            </w:r>
          </w:p>
          <w:p w14:paraId="7010AAB6" w14:textId="2DDE9D8F" w:rsidR="00535E3E" w:rsidRPr="00E75C53" w:rsidRDefault="00535E3E" w:rsidP="00E75C53">
            <w:pPr>
              <w:snapToGrid w:val="0"/>
              <w:spacing w:after="0"/>
              <w:rPr>
                <w:rFonts w:eastAsiaTheme="minorEastAsia"/>
                <w:i/>
                <w:szCs w:val="20"/>
              </w:rPr>
            </w:pPr>
          </w:p>
          <w:p w14:paraId="5CC2CF1A" w14:textId="77777777" w:rsidR="00806C43" w:rsidRPr="00806C43" w:rsidRDefault="00806C43" w:rsidP="00806C43">
            <w:pPr>
              <w:snapToGrid w:val="0"/>
              <w:rPr>
                <w:i/>
                <w:szCs w:val="20"/>
                <w:highlight w:val="green"/>
              </w:rPr>
            </w:pPr>
            <w:r w:rsidRPr="00806C43">
              <w:rPr>
                <w:b/>
                <w:i/>
                <w:szCs w:val="20"/>
                <w:highlight w:val="green"/>
              </w:rPr>
              <w:t>Agreement</w:t>
            </w:r>
          </w:p>
          <w:p w14:paraId="388FF608" w14:textId="77777777" w:rsidR="00806C43" w:rsidRPr="00806C43" w:rsidRDefault="00806C43" w:rsidP="00806C43">
            <w:pPr>
              <w:snapToGrid w:val="0"/>
              <w:rPr>
                <w:i/>
                <w:szCs w:val="20"/>
              </w:rPr>
            </w:pPr>
            <w:r w:rsidRPr="00806C43">
              <w:rPr>
                <w:i/>
                <w:szCs w:val="20"/>
              </w:rPr>
              <w:t>On Rel.17 unified TCI framework,</w:t>
            </w:r>
            <w:r w:rsidRPr="00806C43">
              <w:rPr>
                <w:i/>
                <w:szCs w:val="20"/>
                <w:lang w:eastAsia="ja-JP"/>
              </w:rPr>
              <w:t xml:space="preserve"> confirm the following working assumption as an agreement with a minor refinement highlighted in </w:t>
            </w:r>
            <w:r w:rsidRPr="00806C43">
              <w:rPr>
                <w:i/>
                <w:color w:val="FF0000"/>
                <w:szCs w:val="20"/>
                <w:lang w:eastAsia="ja-JP"/>
              </w:rPr>
              <w:t>red</w:t>
            </w:r>
            <w:r w:rsidRPr="00806C43">
              <w:rPr>
                <w:i/>
                <w:szCs w:val="20"/>
                <w:lang w:eastAsia="ja-JP"/>
              </w:rPr>
              <w:t xml:space="preserve"> </w:t>
            </w:r>
          </w:p>
          <w:p w14:paraId="05DE65BB" w14:textId="77777777" w:rsidR="00806C43" w:rsidRPr="00806C43" w:rsidRDefault="00806C43" w:rsidP="00806C43">
            <w:pPr>
              <w:snapToGrid w:val="0"/>
              <w:rPr>
                <w:i/>
                <w:szCs w:val="20"/>
                <w:lang w:eastAsia="ja-JP"/>
              </w:rPr>
            </w:pPr>
            <w:r w:rsidRPr="00806C43">
              <w:rPr>
                <w:rFonts w:eastAsia="Malgun Gothic"/>
                <w:i/>
              </w:rPr>
              <w:t xml:space="preserve">For common TCI state ID update and activation to provide common QCL information </w:t>
            </w:r>
            <w:r w:rsidRPr="00806C43">
              <w:rPr>
                <w:rFonts w:eastAsia="Malgun Gothic"/>
                <w:i/>
                <w:lang w:eastAsia="ja-JP"/>
              </w:rPr>
              <w:t xml:space="preserve">at least for UE-dedicated PDCCH/PDSCH </w:t>
            </w:r>
            <w:r w:rsidRPr="00806C43">
              <w:rPr>
                <w:rFonts w:eastAsia="Malgun Gothic"/>
                <w:i/>
              </w:rPr>
              <w:t xml:space="preserve">and/or common UL TX spatial filter(s) </w:t>
            </w:r>
            <w:r w:rsidRPr="00806C43">
              <w:rPr>
                <w:rFonts w:eastAsia="Malgun Gothic"/>
                <w:i/>
                <w:lang w:eastAsia="ja-JP"/>
              </w:rPr>
              <w:t xml:space="preserve">at least for UE-dedicated PUSCH/PUCCH </w:t>
            </w:r>
            <w:r w:rsidRPr="00806C43">
              <w:rPr>
                <w:rFonts w:eastAsia="Malgun Gothic"/>
                <w:i/>
              </w:rPr>
              <w:t xml:space="preserve">across a set of [configured] CCs/BWPs: </w:t>
            </w:r>
          </w:p>
          <w:p w14:paraId="3FF15BB9" w14:textId="77777777" w:rsidR="00806C43" w:rsidRPr="00806C43" w:rsidRDefault="00806C43" w:rsidP="00F540D9">
            <w:pPr>
              <w:numPr>
                <w:ilvl w:val="0"/>
                <w:numId w:val="45"/>
              </w:numPr>
              <w:snapToGrid w:val="0"/>
              <w:spacing w:after="0"/>
              <w:rPr>
                <w:rFonts w:eastAsia="Malgun Gothic"/>
                <w:i/>
              </w:rPr>
            </w:pPr>
            <w:r w:rsidRPr="00806C43">
              <w:rPr>
                <w:rFonts w:eastAsia="Malgun Gothic"/>
                <w:i/>
              </w:rPr>
              <w:t>RRC-configured TCI state pool(s) can be configured in the PDSCH configuration (</w:t>
            </w:r>
            <w:r w:rsidRPr="00806C43">
              <w:rPr>
                <w:rFonts w:eastAsia="Malgun Gothic"/>
                <w:i/>
                <w:iCs/>
              </w:rPr>
              <w:t>PDSCH-Config</w:t>
            </w:r>
            <w:r w:rsidRPr="00806C43">
              <w:rPr>
                <w:rFonts w:eastAsia="Malgun Gothic"/>
                <w:i/>
              </w:rPr>
              <w:t>) for each BWP/CC as in Rel-15/16</w:t>
            </w:r>
          </w:p>
          <w:p w14:paraId="2958A92A" w14:textId="77777777" w:rsidR="00806C43" w:rsidRPr="00806C43" w:rsidRDefault="00806C43" w:rsidP="00F540D9">
            <w:pPr>
              <w:numPr>
                <w:ilvl w:val="1"/>
                <w:numId w:val="37"/>
              </w:numPr>
              <w:snapToGrid w:val="0"/>
              <w:spacing w:after="0"/>
              <w:rPr>
                <w:rFonts w:eastAsia="Malgun Gothic"/>
                <w:i/>
              </w:rPr>
            </w:pPr>
            <w:r w:rsidRPr="00806C43">
              <w:rPr>
                <w:i/>
                <w:lang w:eastAsia="zh-CN"/>
              </w:rPr>
              <w:t xml:space="preserve">Note: Such </w:t>
            </w:r>
            <w:r w:rsidRPr="00806C43">
              <w:rPr>
                <w:rFonts w:eastAsia="Malgun Gothic"/>
                <w:i/>
              </w:rPr>
              <w:t>RRC-configured</w:t>
            </w:r>
            <w:r w:rsidRPr="00806C43">
              <w:rPr>
                <w:i/>
                <w:lang w:eastAsia="zh-CN"/>
              </w:rPr>
              <w:t xml:space="preserve"> TCI state pool(s) configuration doesn’t imply that separate DL/UL TCI state pool is excluded or supported</w:t>
            </w:r>
          </w:p>
          <w:p w14:paraId="495E8BBF" w14:textId="77777777" w:rsidR="00806C43" w:rsidRPr="00806C43" w:rsidRDefault="00806C43" w:rsidP="00F540D9">
            <w:pPr>
              <w:numPr>
                <w:ilvl w:val="0"/>
                <w:numId w:val="45"/>
              </w:numPr>
              <w:snapToGrid w:val="0"/>
              <w:spacing w:after="0"/>
              <w:rPr>
                <w:rFonts w:eastAsia="Malgun Gothic"/>
                <w:i/>
              </w:rPr>
            </w:pPr>
            <w:r w:rsidRPr="00806C43">
              <w:rPr>
                <w:rFonts w:eastAsia="Malgun Gothic"/>
                <w:i/>
              </w:rPr>
              <w:t>RRC-configured TCI state pool(s) can be absent in the PDSCH configuration (</w:t>
            </w:r>
            <w:r w:rsidRPr="00806C43">
              <w:rPr>
                <w:rFonts w:eastAsia="Malgun Gothic"/>
                <w:i/>
                <w:iCs/>
              </w:rPr>
              <w:t>PDSCH-Config</w:t>
            </w:r>
            <w:r w:rsidRPr="00806C43">
              <w:rPr>
                <w:rFonts w:eastAsia="Malgun Gothic"/>
                <w:i/>
              </w:rPr>
              <w:t>) for each BWP/CC, and replaced with a reference to RRC-configured TCI state pool(s) in a reference BWP/CC</w:t>
            </w:r>
          </w:p>
          <w:p w14:paraId="4B23EFE9" w14:textId="77777777" w:rsidR="00806C43" w:rsidRPr="00806C43" w:rsidRDefault="00806C43" w:rsidP="00F540D9">
            <w:pPr>
              <w:numPr>
                <w:ilvl w:val="1"/>
                <w:numId w:val="37"/>
              </w:numPr>
              <w:snapToGrid w:val="0"/>
              <w:spacing w:after="0"/>
              <w:rPr>
                <w:rFonts w:eastAsia="Malgun Gothic"/>
                <w:i/>
              </w:rPr>
            </w:pPr>
            <w:r w:rsidRPr="00806C43">
              <w:rPr>
                <w:rFonts w:eastAsia="Malgun Gothic"/>
                <w:i/>
              </w:rPr>
              <w:t>In the PDSCH configuration (</w:t>
            </w:r>
            <w:r w:rsidRPr="00806C43">
              <w:rPr>
                <w:rFonts w:eastAsia="Malgun Gothic"/>
                <w:i/>
                <w:iCs/>
              </w:rPr>
              <w:t>PDSCH-Config</w:t>
            </w:r>
            <w:r w:rsidRPr="00806C43">
              <w:rPr>
                <w:rFonts w:eastAsia="Malgun Gothic"/>
                <w:i/>
              </w:rPr>
              <w:t>) of the reference BWP/CC, RRC-configured TCI state pool(s) shall be configured</w:t>
            </w:r>
          </w:p>
          <w:p w14:paraId="3CB78919" w14:textId="77777777" w:rsidR="00806C43" w:rsidRPr="00806C43" w:rsidRDefault="00806C43" w:rsidP="00F540D9">
            <w:pPr>
              <w:numPr>
                <w:ilvl w:val="1"/>
                <w:numId w:val="37"/>
              </w:numPr>
              <w:snapToGrid w:val="0"/>
              <w:spacing w:after="0"/>
              <w:rPr>
                <w:rFonts w:eastAsia="Malgun Gothic"/>
                <w:i/>
              </w:rPr>
            </w:pPr>
            <w:r w:rsidRPr="00806C43">
              <w:rPr>
                <w:rFonts w:eastAsia="Malgun Gothic"/>
                <w:i/>
              </w:rPr>
              <w:t>For a BWP/CC where the PDSCH configuration contains a reference to the RRC-configured TCI state pool(s) in a reference BWP/CC, the UE applies the RRC-configured TCI state pool(s) in the reference BWP/CC</w:t>
            </w:r>
          </w:p>
          <w:p w14:paraId="68135A8C" w14:textId="77777777" w:rsidR="00806C43" w:rsidRPr="00806C43" w:rsidRDefault="00806C43" w:rsidP="00F540D9">
            <w:pPr>
              <w:numPr>
                <w:ilvl w:val="0"/>
                <w:numId w:val="45"/>
              </w:numPr>
              <w:snapToGrid w:val="0"/>
              <w:spacing w:after="0"/>
              <w:rPr>
                <w:rFonts w:eastAsia="Malgun Gothic"/>
                <w:i/>
              </w:rPr>
            </w:pPr>
            <w:r w:rsidRPr="00806C43">
              <w:rPr>
                <w:i/>
              </w:rPr>
              <w:t>When the BWP/CC ID (</w:t>
            </w:r>
            <w:r w:rsidRPr="00806C43">
              <w:rPr>
                <w:i/>
                <w:color w:val="FF0000"/>
              </w:rPr>
              <w:t xml:space="preserve">i.e. </w:t>
            </w:r>
            <w:proofErr w:type="spellStart"/>
            <w:r w:rsidRPr="00806C43">
              <w:rPr>
                <w:i/>
                <w:color w:val="FF0000"/>
              </w:rPr>
              <w:t>bwp</w:t>
            </w:r>
            <w:proofErr w:type="spellEnd"/>
            <w:r w:rsidRPr="00806C43">
              <w:rPr>
                <w:i/>
                <w:color w:val="FF0000"/>
              </w:rPr>
              <w:t xml:space="preserve">-Id or </w:t>
            </w:r>
            <w:r w:rsidRPr="00806C43">
              <w:rPr>
                <w:i/>
                <w:iCs/>
              </w:rPr>
              <w:t>cell</w:t>
            </w:r>
            <w:r w:rsidRPr="00806C43">
              <w:rPr>
                <w:i/>
              </w:rPr>
              <w:t>) for QCL-Type A/D source RS in a </w:t>
            </w:r>
            <w:r w:rsidRPr="00806C43">
              <w:rPr>
                <w:i/>
                <w:iCs/>
              </w:rPr>
              <w:t>QCL-Info</w:t>
            </w:r>
            <w:r w:rsidRPr="00806C43">
              <w:rPr>
                <w:i/>
              </w:rPr>
              <w:t> of the TCI state is absent, the UE assumes that QCL-Type A/D source RS is in the BWP/CC to which the TCI state applies</w:t>
            </w:r>
          </w:p>
          <w:p w14:paraId="49859E3A" w14:textId="77777777" w:rsidR="00806C43" w:rsidRPr="00806C43" w:rsidRDefault="00806C43" w:rsidP="00F540D9">
            <w:pPr>
              <w:numPr>
                <w:ilvl w:val="0"/>
                <w:numId w:val="45"/>
              </w:numPr>
              <w:snapToGrid w:val="0"/>
              <w:spacing w:after="0"/>
              <w:rPr>
                <w:rFonts w:eastAsia="Malgun Gothic"/>
                <w:i/>
              </w:rPr>
            </w:pPr>
            <w:r w:rsidRPr="00806C43">
              <w:rPr>
                <w:rFonts w:eastAsia="Malgun Gothic"/>
                <w:i/>
              </w:rPr>
              <w:t>Introduce a UE capability to report maximum number of TCI state pools it can support across BWPs and CCs in a band, and the candidate value at least includes 1</w:t>
            </w:r>
          </w:p>
          <w:p w14:paraId="2613EA18" w14:textId="77777777" w:rsidR="00806C43" w:rsidRPr="00806C43" w:rsidRDefault="00806C43" w:rsidP="00F540D9">
            <w:pPr>
              <w:numPr>
                <w:ilvl w:val="0"/>
                <w:numId w:val="45"/>
              </w:numPr>
              <w:snapToGrid w:val="0"/>
              <w:spacing w:after="0"/>
              <w:rPr>
                <w:rFonts w:eastAsia="Malgun Gothic"/>
                <w:i/>
                <w:szCs w:val="20"/>
              </w:rPr>
            </w:pPr>
            <w:r w:rsidRPr="00806C43">
              <w:rPr>
                <w:rFonts w:eastAsia="Malgun Gothic"/>
                <w:i/>
              </w:rPr>
              <w:t xml:space="preserve">FFS: Introduce a UE capability to report maximum number of configured TCI states that it can support across BWPs </w:t>
            </w:r>
            <w:r w:rsidRPr="00806C43">
              <w:rPr>
                <w:rFonts w:eastAsia="Malgun Gothic"/>
                <w:i/>
                <w:szCs w:val="20"/>
              </w:rPr>
              <w:t>and CCs in a band</w:t>
            </w:r>
          </w:p>
          <w:p w14:paraId="51ED1E3D" w14:textId="37D85FAB" w:rsidR="00E75C53" w:rsidRPr="00806C43" w:rsidRDefault="00806C43" w:rsidP="00F540D9">
            <w:pPr>
              <w:numPr>
                <w:ilvl w:val="0"/>
                <w:numId w:val="45"/>
              </w:numPr>
              <w:snapToGrid w:val="0"/>
              <w:spacing w:after="0"/>
              <w:rPr>
                <w:rFonts w:eastAsia="Malgun Gothic"/>
                <w:szCs w:val="20"/>
              </w:rPr>
            </w:pPr>
            <w:r w:rsidRPr="00806C43">
              <w:rPr>
                <w:rFonts w:eastAsia="Malgun Gothic"/>
                <w:i/>
                <w:szCs w:val="20"/>
              </w:rPr>
              <w:t>FFS: How to define reference BWP/CC</w:t>
            </w:r>
          </w:p>
        </w:tc>
      </w:tr>
    </w:tbl>
    <w:p w14:paraId="7D917D52" w14:textId="77777777" w:rsidR="00535E3E" w:rsidRPr="00B04708" w:rsidRDefault="00535E3E" w:rsidP="00535E3E">
      <w:pPr>
        <w:rPr>
          <w:rFonts w:eastAsiaTheme="minorEastAsia"/>
          <w:lang w:eastAsia="zh-CN"/>
        </w:rPr>
      </w:pPr>
    </w:p>
    <w:p w14:paraId="74B46EEF" w14:textId="5C70A258" w:rsidR="00535E3E" w:rsidRDefault="00535E3E" w:rsidP="00535E3E">
      <w:pPr>
        <w:rPr>
          <w:rFonts w:eastAsiaTheme="minorEastAsia"/>
          <w:lang w:eastAsia="zh-CN"/>
        </w:rPr>
      </w:pPr>
      <w:r>
        <w:rPr>
          <w:rFonts w:eastAsiaTheme="minorEastAsia"/>
          <w:lang w:eastAsia="zh-CN"/>
        </w:rPr>
        <w:lastRenderedPageBreak/>
        <w:t>In RAN1 #103-e meeting, CA case is considered</w:t>
      </w:r>
      <w:r w:rsidRPr="00CC01EB">
        <w:rPr>
          <w:rFonts w:eastAsiaTheme="minorEastAsia"/>
          <w:lang w:eastAsia="zh-CN"/>
        </w:rPr>
        <w:t xml:space="preserve"> </w:t>
      </w:r>
      <w:r>
        <w:rPr>
          <w:rFonts w:eastAsiaTheme="minorEastAsia"/>
          <w:lang w:eastAsia="zh-CN"/>
        </w:rPr>
        <w:t xml:space="preserve">in Rel-17 unified TCI framework. The </w:t>
      </w:r>
      <w:r w:rsidR="00F8478A">
        <w:rPr>
          <w:rFonts w:eastAsiaTheme="minorEastAsia"/>
          <w:lang w:eastAsia="zh-CN"/>
        </w:rPr>
        <w:t xml:space="preserve">joint/separate </w:t>
      </w:r>
      <w:r>
        <w:rPr>
          <w:rFonts w:eastAsiaTheme="minorEastAsia"/>
          <w:lang w:eastAsia="zh-CN"/>
        </w:rPr>
        <w:t xml:space="preserve">TCI state ID update and activation is supported to provide common QCL information and/or common UL Tx spatial filter(s) across a set of configured CCs. Although better flexibility can be achieved by configuring TCI state pool per individual CC, considering the overhead reduction and the similarity of the beam link propagation characteristics on multi-CC in CA case, a set of configured CCs can share a single TCI state pool. </w:t>
      </w:r>
    </w:p>
    <w:p w14:paraId="76B12092" w14:textId="2B197352" w:rsidR="008148DF" w:rsidRDefault="008148DF" w:rsidP="00535E3E">
      <w:pPr>
        <w:rPr>
          <w:rFonts w:eastAsiaTheme="minorEastAsia"/>
          <w:lang w:eastAsia="zh-CN"/>
        </w:rPr>
      </w:pPr>
      <w:r>
        <w:rPr>
          <w:rFonts w:eastAsiaTheme="minorEastAsia"/>
          <w:lang w:eastAsia="zh-CN"/>
        </w:rPr>
        <w:t>In RAN1#10</w:t>
      </w:r>
      <w:r w:rsidR="00BE59F8">
        <w:rPr>
          <w:rFonts w:eastAsiaTheme="minorEastAsia"/>
          <w:lang w:eastAsia="zh-CN"/>
        </w:rPr>
        <w:t>6-e</w:t>
      </w:r>
      <w:r>
        <w:rPr>
          <w:rFonts w:eastAsiaTheme="minorEastAsia"/>
          <w:lang w:eastAsia="zh-CN"/>
        </w:rPr>
        <w:t xml:space="preserve"> meeting, TCI state pool is configured by RRC in </w:t>
      </w:r>
      <w:r w:rsidRPr="009A60F0">
        <w:rPr>
          <w:rFonts w:eastAsiaTheme="minorEastAsia"/>
          <w:i/>
          <w:lang w:eastAsia="zh-CN"/>
        </w:rPr>
        <w:t>PDSCH-Config</w:t>
      </w:r>
      <w:r>
        <w:rPr>
          <w:rFonts w:eastAsiaTheme="minorEastAsia"/>
          <w:lang w:eastAsia="zh-CN"/>
        </w:rPr>
        <w:t xml:space="preserve"> for </w:t>
      </w:r>
      <w:r w:rsidR="00F14F8C">
        <w:rPr>
          <w:rFonts w:eastAsiaTheme="minorEastAsia"/>
          <w:lang w:eastAsia="zh-CN"/>
        </w:rPr>
        <w:t>reference</w:t>
      </w:r>
      <w:r>
        <w:rPr>
          <w:rFonts w:eastAsiaTheme="minorEastAsia"/>
          <w:lang w:eastAsia="zh-CN"/>
        </w:rPr>
        <w:t xml:space="preserve"> </w:t>
      </w:r>
      <w:r w:rsidR="0035477A">
        <w:rPr>
          <w:rFonts w:eastAsiaTheme="minorEastAsia"/>
          <w:lang w:eastAsia="zh-CN"/>
        </w:rPr>
        <w:t>CC/BWP</w:t>
      </w:r>
      <w:r>
        <w:rPr>
          <w:rFonts w:eastAsiaTheme="minorEastAsia"/>
          <w:lang w:eastAsia="zh-CN"/>
        </w:rPr>
        <w:t xml:space="preserve">, and </w:t>
      </w:r>
      <w:r w:rsidR="00613154">
        <w:rPr>
          <w:rFonts w:eastAsiaTheme="minorEastAsia"/>
          <w:lang w:eastAsia="zh-CN"/>
        </w:rPr>
        <w:t xml:space="preserve">the </w:t>
      </w:r>
      <w:r w:rsidR="0035477A">
        <w:rPr>
          <w:rFonts w:eastAsiaTheme="minorEastAsia"/>
          <w:lang w:eastAsia="zh-CN"/>
        </w:rPr>
        <w:t>CC/BWP</w:t>
      </w:r>
      <w:r w:rsidR="00613154">
        <w:rPr>
          <w:rFonts w:eastAsiaTheme="minorEastAsia"/>
          <w:lang w:eastAsia="zh-CN"/>
        </w:rPr>
        <w:t xml:space="preserve"> where the TCI state pool is absent can apply the TCI state pool in reference </w:t>
      </w:r>
      <w:r w:rsidR="0035477A">
        <w:rPr>
          <w:rFonts w:eastAsiaTheme="minorEastAsia"/>
          <w:lang w:eastAsia="zh-CN"/>
        </w:rPr>
        <w:t>CC/BWP</w:t>
      </w:r>
      <w:r w:rsidR="00613154">
        <w:rPr>
          <w:rFonts w:eastAsiaTheme="minorEastAsia"/>
          <w:lang w:eastAsia="zh-CN"/>
        </w:rPr>
        <w:t>. For configuration in CA case, multiple CC list</w:t>
      </w:r>
      <w:r w:rsidR="00CF69B0">
        <w:rPr>
          <w:rFonts w:eastAsiaTheme="minorEastAsia"/>
          <w:lang w:eastAsia="zh-CN"/>
        </w:rPr>
        <w:t>s</w:t>
      </w:r>
      <w:r w:rsidR="00613154">
        <w:rPr>
          <w:rFonts w:eastAsiaTheme="minorEastAsia"/>
          <w:lang w:eastAsia="zh-CN"/>
        </w:rPr>
        <w:t xml:space="preserve"> are allowed to be configured, similar to Rel-16 higher layer parameters </w:t>
      </w:r>
      <w:r w:rsidR="00613154" w:rsidRPr="00811F06">
        <w:rPr>
          <w:rFonts w:eastAsiaTheme="minorEastAsia"/>
          <w:i/>
          <w:lang w:eastAsia="zh-CN"/>
        </w:rPr>
        <w:t>simultaneousTCI-UpdateList1</w:t>
      </w:r>
      <w:r w:rsidR="00613154" w:rsidRPr="00811F06">
        <w:rPr>
          <w:rFonts w:eastAsiaTheme="minorEastAsia"/>
          <w:lang w:eastAsia="zh-CN"/>
        </w:rPr>
        <w:t xml:space="preserve"> and </w:t>
      </w:r>
      <w:r w:rsidR="00613154" w:rsidRPr="00811F06">
        <w:rPr>
          <w:rFonts w:eastAsiaTheme="minorEastAsia"/>
          <w:i/>
          <w:lang w:eastAsia="zh-CN"/>
        </w:rPr>
        <w:t>simultaneousTCI-UpdateList2</w:t>
      </w:r>
      <w:r w:rsidR="00613154">
        <w:rPr>
          <w:rFonts w:eastAsiaTheme="minorEastAsia"/>
          <w:lang w:eastAsia="zh-CN"/>
        </w:rPr>
        <w:t>. However, only one reference</w:t>
      </w:r>
      <w:r w:rsidR="006A6E5C">
        <w:rPr>
          <w:rFonts w:eastAsiaTheme="minorEastAsia"/>
          <w:lang w:eastAsia="zh-CN"/>
        </w:rPr>
        <w:t xml:space="preserve"> CC is </w:t>
      </w:r>
      <w:r w:rsidR="00613154">
        <w:rPr>
          <w:rFonts w:eastAsiaTheme="minorEastAsia"/>
          <w:lang w:eastAsia="zh-CN"/>
        </w:rPr>
        <w:t xml:space="preserve">in </w:t>
      </w:r>
      <w:r w:rsidR="006A6E5C">
        <w:rPr>
          <w:rFonts w:eastAsiaTheme="minorEastAsia"/>
          <w:lang w:eastAsia="zh-CN"/>
        </w:rPr>
        <w:t xml:space="preserve">a configured </w:t>
      </w:r>
      <w:r w:rsidR="00613154">
        <w:rPr>
          <w:rFonts w:eastAsiaTheme="minorEastAsia"/>
          <w:lang w:eastAsia="zh-CN"/>
        </w:rPr>
        <w:t>CC list.</w:t>
      </w:r>
      <w:r w:rsidR="00C874DE">
        <w:rPr>
          <w:rFonts w:eastAsiaTheme="minorEastAsia"/>
          <w:lang w:eastAsia="zh-CN"/>
        </w:rPr>
        <w:t xml:space="preserve"> For CSI-RS and SRS as </w:t>
      </w:r>
      <w:r w:rsidR="009A60F0">
        <w:rPr>
          <w:rFonts w:eastAsiaTheme="minorEastAsia"/>
          <w:lang w:eastAsia="zh-CN"/>
        </w:rPr>
        <w:t xml:space="preserve">Rel-17 </w:t>
      </w:r>
      <w:r w:rsidR="00C874DE">
        <w:rPr>
          <w:rFonts w:eastAsiaTheme="minorEastAsia"/>
          <w:lang w:eastAsia="zh-CN"/>
        </w:rPr>
        <w:t>target RS, the TCI state is also indicated from the TCI state pool in reference CC/BWP.</w:t>
      </w:r>
    </w:p>
    <w:p w14:paraId="16C6399A" w14:textId="77777777" w:rsidR="00BE59F8" w:rsidRPr="00C874DE" w:rsidRDefault="00BE59F8" w:rsidP="00BE59F8">
      <w:pPr>
        <w:pStyle w:val="proposal"/>
        <w:ind w:left="1134" w:hanging="1134"/>
        <w:rPr>
          <w:i/>
        </w:rPr>
      </w:pPr>
    </w:p>
    <w:p w14:paraId="7CB9F523" w14:textId="77777777" w:rsidR="00BE59F8" w:rsidRDefault="00BE59F8" w:rsidP="00BE59F8">
      <w:pPr>
        <w:pStyle w:val="bullet1"/>
        <w:rPr>
          <w:i/>
        </w:rPr>
      </w:pPr>
      <w:r>
        <w:rPr>
          <w:i/>
        </w:rPr>
        <w:t>Remove the bracket in th</w:t>
      </w:r>
      <w:r>
        <w:rPr>
          <w:rFonts w:hint="eastAsia"/>
          <w:i/>
        </w:rPr>
        <w:t>e</w:t>
      </w:r>
      <w:r>
        <w:rPr>
          <w:i/>
        </w:rPr>
        <w:t xml:space="preserve"> RAN1#106-e agreements: </w:t>
      </w:r>
    </w:p>
    <w:p w14:paraId="4D9C90A7" w14:textId="37DEE312" w:rsidR="00BE59F8" w:rsidRDefault="00BE59F8" w:rsidP="00BE59F8">
      <w:pPr>
        <w:pStyle w:val="bullet1"/>
        <w:numPr>
          <w:ilvl w:val="1"/>
          <w:numId w:val="8"/>
        </w:numPr>
        <w:rPr>
          <w:i/>
        </w:rPr>
      </w:pPr>
      <w:r w:rsidRPr="00806C43">
        <w:rPr>
          <w:rFonts w:eastAsia="Malgun Gothic"/>
          <w:i/>
        </w:rPr>
        <w:t xml:space="preserve">For common TCI state ID update and activation to provide common QCL information </w:t>
      </w:r>
      <w:r w:rsidRPr="00806C43">
        <w:rPr>
          <w:rFonts w:eastAsia="Malgun Gothic"/>
          <w:i/>
          <w:lang w:eastAsia="ja-JP"/>
        </w:rPr>
        <w:t xml:space="preserve">at least for UE-dedicated PDCCH/PDSCH </w:t>
      </w:r>
      <w:r w:rsidRPr="00806C43">
        <w:rPr>
          <w:rFonts w:eastAsia="Malgun Gothic"/>
          <w:i/>
        </w:rPr>
        <w:t xml:space="preserve">and/or common UL TX spatial filter(s) </w:t>
      </w:r>
      <w:r w:rsidRPr="00806C43">
        <w:rPr>
          <w:rFonts w:eastAsia="Malgun Gothic"/>
          <w:i/>
          <w:lang w:eastAsia="ja-JP"/>
        </w:rPr>
        <w:t xml:space="preserve">at least for UE-dedicated PUSCH/PUCCH </w:t>
      </w:r>
      <w:r w:rsidRPr="00806C43">
        <w:rPr>
          <w:rFonts w:eastAsia="Malgun Gothic"/>
          <w:i/>
        </w:rPr>
        <w:t xml:space="preserve">across a set of </w:t>
      </w:r>
      <w:r w:rsidRPr="00BE59F8">
        <w:rPr>
          <w:rFonts w:eastAsia="Malgun Gothic"/>
          <w:i/>
          <w:strike/>
          <w:color w:val="FF0000"/>
        </w:rPr>
        <w:t>[</w:t>
      </w:r>
      <w:r w:rsidRPr="00806C43">
        <w:rPr>
          <w:rFonts w:eastAsia="Malgun Gothic"/>
          <w:i/>
        </w:rPr>
        <w:t>configured</w:t>
      </w:r>
      <w:r w:rsidRPr="00BE59F8">
        <w:rPr>
          <w:rFonts w:eastAsia="Malgun Gothic"/>
          <w:i/>
          <w:strike/>
          <w:color w:val="FF0000"/>
        </w:rPr>
        <w:t>]</w:t>
      </w:r>
      <w:r w:rsidRPr="00806C43">
        <w:rPr>
          <w:rFonts w:eastAsia="Malgun Gothic"/>
          <w:i/>
        </w:rPr>
        <w:t xml:space="preserve"> CCs/BWPs</w:t>
      </w:r>
    </w:p>
    <w:p w14:paraId="78B405DF" w14:textId="77777777" w:rsidR="00C874DE" w:rsidRPr="00C874DE" w:rsidRDefault="00C874DE" w:rsidP="00C874DE">
      <w:pPr>
        <w:pStyle w:val="proposal"/>
        <w:ind w:left="1134" w:hanging="1134"/>
        <w:rPr>
          <w:i/>
        </w:rPr>
      </w:pPr>
    </w:p>
    <w:p w14:paraId="15CFA6A1" w14:textId="72BB9C86" w:rsidR="00C874DE" w:rsidRPr="00913614" w:rsidRDefault="00D94F9C" w:rsidP="00913614">
      <w:pPr>
        <w:pStyle w:val="bullet1"/>
        <w:rPr>
          <w:i/>
        </w:rPr>
      </w:pPr>
      <w:r>
        <w:rPr>
          <w:rFonts w:hint="eastAsia"/>
          <w:i/>
        </w:rPr>
        <w:t>T</w:t>
      </w:r>
      <w:r>
        <w:rPr>
          <w:i/>
        </w:rPr>
        <w:t>here is o</w:t>
      </w:r>
      <w:r w:rsidR="00C874DE" w:rsidRPr="00C874DE">
        <w:rPr>
          <w:i/>
        </w:rPr>
        <w:t>nly one reference CC</w:t>
      </w:r>
      <w:r w:rsidR="00C874DE">
        <w:rPr>
          <w:i/>
        </w:rPr>
        <w:t xml:space="preserve"> </w:t>
      </w:r>
      <w:r w:rsidR="00C874DE" w:rsidRPr="00C874DE">
        <w:rPr>
          <w:i/>
        </w:rPr>
        <w:t>in a set of configured CCs</w:t>
      </w:r>
      <w:r w:rsidR="00040F47">
        <w:rPr>
          <w:i/>
        </w:rPr>
        <w:t xml:space="preserve">, where </w:t>
      </w:r>
      <w:r w:rsidR="00913614">
        <w:rPr>
          <w:i/>
        </w:rPr>
        <w:t>the reference CC</w:t>
      </w:r>
      <w:r w:rsidR="00913614">
        <w:rPr>
          <w:rFonts w:hint="eastAsia"/>
          <w:i/>
        </w:rPr>
        <w:t xml:space="preserve"> </w:t>
      </w:r>
      <w:r w:rsidR="00913614">
        <w:rPr>
          <w:i/>
        </w:rPr>
        <w:t>is configured with</w:t>
      </w:r>
      <w:r w:rsidR="00924C70">
        <w:rPr>
          <w:i/>
        </w:rPr>
        <w:t xml:space="preserve"> common</w:t>
      </w:r>
      <w:r w:rsidR="00913614">
        <w:rPr>
          <w:i/>
        </w:rPr>
        <w:t xml:space="preserve"> TCI </w:t>
      </w:r>
      <w:r w:rsidR="00924C70">
        <w:rPr>
          <w:i/>
        </w:rPr>
        <w:t xml:space="preserve">state </w:t>
      </w:r>
      <w:r w:rsidR="00913614">
        <w:rPr>
          <w:i/>
        </w:rPr>
        <w:t>pool</w:t>
      </w:r>
      <w:r w:rsidR="00C874DE" w:rsidRPr="00913614">
        <w:rPr>
          <w:i/>
        </w:rPr>
        <w:t>.</w:t>
      </w:r>
    </w:p>
    <w:p w14:paraId="5175393B" w14:textId="77777777" w:rsidR="00C874DE" w:rsidRDefault="00C874DE" w:rsidP="00C874DE">
      <w:pPr>
        <w:pStyle w:val="proposal"/>
        <w:ind w:left="1134" w:hanging="1134"/>
        <w:rPr>
          <w:i/>
        </w:rPr>
      </w:pPr>
    </w:p>
    <w:p w14:paraId="14EC5673" w14:textId="638EF9E5" w:rsidR="00C874DE" w:rsidRPr="004772A8" w:rsidRDefault="00C874DE" w:rsidP="00C874DE">
      <w:pPr>
        <w:pStyle w:val="bullet1"/>
        <w:rPr>
          <w:i/>
        </w:rPr>
      </w:pPr>
      <w:r w:rsidRPr="00C874DE">
        <w:rPr>
          <w:i/>
        </w:rPr>
        <w:t xml:space="preserve">For CSI-RS and SRS as </w:t>
      </w:r>
      <w:r>
        <w:rPr>
          <w:i/>
        </w:rPr>
        <w:t xml:space="preserve">Rel-17 </w:t>
      </w:r>
      <w:r w:rsidRPr="00C874DE">
        <w:rPr>
          <w:i/>
        </w:rPr>
        <w:t>target RS, the TCI state is indicated from the TCI state pool in reference CC/BWP.</w:t>
      </w:r>
    </w:p>
    <w:p w14:paraId="1AFAFAA2" w14:textId="7A432593" w:rsidR="00C874DE" w:rsidRDefault="00B30925" w:rsidP="00C874DE">
      <w:pPr>
        <w:rPr>
          <w:rFonts w:eastAsiaTheme="minorEastAsia"/>
          <w:lang w:eastAsia="zh-CN"/>
        </w:rPr>
      </w:pPr>
      <w:r>
        <w:rPr>
          <w:rFonts w:eastAsiaTheme="minorEastAsia"/>
          <w:lang w:eastAsia="zh-CN"/>
        </w:rPr>
        <w:t>RAN1#10</w:t>
      </w:r>
      <w:r w:rsidR="00C874DE">
        <w:rPr>
          <w:rFonts w:eastAsiaTheme="minorEastAsia"/>
          <w:lang w:eastAsia="zh-CN"/>
        </w:rPr>
        <w:t>5</w:t>
      </w:r>
      <w:r>
        <w:rPr>
          <w:rFonts w:eastAsiaTheme="minorEastAsia"/>
          <w:lang w:eastAsia="zh-CN"/>
        </w:rPr>
        <w:t>-e meeting</w:t>
      </w:r>
      <w:r w:rsidR="00C57998">
        <w:rPr>
          <w:rFonts w:eastAsiaTheme="minorEastAsia"/>
          <w:lang w:eastAsia="zh-CN"/>
        </w:rPr>
        <w:t xml:space="preserve"> supports that </w:t>
      </w:r>
      <w:r w:rsidR="00C874DE">
        <w:rPr>
          <w:rFonts w:eastAsia="宋体"/>
          <w:szCs w:val="21"/>
          <w:shd w:val="clear" w:color="auto" w:fill="FFFFFF"/>
        </w:rPr>
        <w:t>t</w:t>
      </w:r>
      <w:r w:rsidR="00C874DE" w:rsidRPr="003E5F7E">
        <w:rPr>
          <w:rFonts w:eastAsia="宋体"/>
          <w:szCs w:val="21"/>
          <w:shd w:val="clear" w:color="auto" w:fill="FFFFFF"/>
        </w:rPr>
        <w:t xml:space="preserve">he source RS determined from the indicated </w:t>
      </w:r>
      <w:r w:rsidR="00C57998" w:rsidRPr="00C57998">
        <w:rPr>
          <w:rFonts w:eastAsiaTheme="minorEastAsia"/>
          <w:lang w:eastAsia="zh-CN"/>
        </w:rPr>
        <w:t>common TCI state ID</w:t>
      </w:r>
      <w:r w:rsidR="00C874DE">
        <w:rPr>
          <w:rFonts w:eastAsiaTheme="minorEastAsia"/>
          <w:lang w:eastAsia="zh-CN"/>
        </w:rPr>
        <w:t xml:space="preserve"> can be one source RS across CCs or </w:t>
      </w:r>
      <w:r w:rsidR="00353A1C">
        <w:rPr>
          <w:rFonts w:eastAsiaTheme="minorEastAsia"/>
          <w:lang w:eastAsia="zh-CN"/>
        </w:rPr>
        <w:t>CC-specific</w:t>
      </w:r>
      <w:r w:rsidR="00C874DE">
        <w:rPr>
          <w:rFonts w:eastAsiaTheme="minorEastAsia"/>
          <w:lang w:eastAsia="zh-CN"/>
        </w:rPr>
        <w:t xml:space="preserve"> source RS. For Rel-17 power control,</w:t>
      </w:r>
      <w:r w:rsidR="00C874DE" w:rsidRPr="00C874DE">
        <w:rPr>
          <w:rFonts w:eastAsiaTheme="minorEastAsia"/>
          <w:lang w:eastAsia="zh-CN"/>
        </w:rPr>
        <w:t xml:space="preserve"> </w:t>
      </w:r>
      <w:r w:rsidR="00C874DE">
        <w:rPr>
          <w:rFonts w:eastAsiaTheme="minorEastAsia"/>
          <w:lang w:eastAsia="zh-CN"/>
        </w:rPr>
        <w:t>a PLRS is either included in or associated with UL TCI state or (if applicable) joint TCI state</w:t>
      </w:r>
      <w:r w:rsidR="00C874DE">
        <w:rPr>
          <w:rFonts w:eastAsiaTheme="minorEastAsia" w:hint="eastAsia"/>
          <w:lang w:eastAsia="zh-CN"/>
        </w:rPr>
        <w:t>,</w:t>
      </w:r>
      <w:r w:rsidR="00C874DE">
        <w:rPr>
          <w:rFonts w:eastAsiaTheme="minorEastAsia"/>
          <w:lang w:eastAsia="zh-CN"/>
        </w:rPr>
        <w:t xml:space="preserve"> and </w:t>
      </w:r>
      <w:r w:rsidR="00C874DE" w:rsidRPr="00C874DE">
        <w:rPr>
          <w:rFonts w:eastAsiaTheme="minorEastAsia"/>
          <w:lang w:eastAsia="zh-CN"/>
        </w:rPr>
        <w:t>the setting of (P0, alpha, closed loop index) can be associated with UL or (if applicable) joint TCI stat</w:t>
      </w:r>
      <w:r w:rsidR="00C874DE">
        <w:rPr>
          <w:rFonts w:eastAsiaTheme="minorEastAsia"/>
          <w:lang w:eastAsia="zh-CN"/>
        </w:rPr>
        <w:t>e. For CA case, similar</w:t>
      </w:r>
      <w:r w:rsidR="00353A1C">
        <w:rPr>
          <w:rFonts w:eastAsiaTheme="minorEastAsia"/>
          <w:lang w:eastAsia="zh-CN"/>
        </w:rPr>
        <w:t>ly</w:t>
      </w:r>
      <w:r w:rsidR="00C874DE">
        <w:rPr>
          <w:rFonts w:eastAsiaTheme="minorEastAsia"/>
          <w:lang w:eastAsia="zh-CN"/>
        </w:rPr>
        <w:t xml:space="preserve"> to common TCI state update across CCs, a common PLRS ID and setting ID </w:t>
      </w:r>
      <w:r w:rsidR="004C74DD">
        <w:rPr>
          <w:rFonts w:eastAsiaTheme="minorEastAsia"/>
          <w:lang w:eastAsia="zh-CN"/>
        </w:rPr>
        <w:t>update provide power control parameters</w:t>
      </w:r>
      <w:r w:rsidR="00941518">
        <w:rPr>
          <w:rFonts w:eastAsiaTheme="minorEastAsia"/>
          <w:lang w:eastAsia="zh-CN"/>
        </w:rPr>
        <w:t xml:space="preserve"> for a set of configured CCs/BWPs</w:t>
      </w:r>
      <w:r w:rsidR="004C74DD">
        <w:rPr>
          <w:rFonts w:eastAsiaTheme="minorEastAsia"/>
          <w:lang w:eastAsia="zh-CN"/>
        </w:rPr>
        <w:t xml:space="preserve">, where PLRS and setting can be </w:t>
      </w:r>
      <w:r w:rsidR="00353A1C">
        <w:rPr>
          <w:rFonts w:eastAsiaTheme="minorEastAsia"/>
          <w:lang w:eastAsia="zh-CN"/>
        </w:rPr>
        <w:t>common parameters across CCs</w:t>
      </w:r>
      <w:r w:rsidR="004C74DD">
        <w:rPr>
          <w:rFonts w:eastAsiaTheme="minorEastAsia"/>
          <w:lang w:eastAsia="zh-CN"/>
        </w:rPr>
        <w:t xml:space="preserve"> or </w:t>
      </w:r>
      <w:r w:rsidR="00353A1C">
        <w:rPr>
          <w:rFonts w:eastAsiaTheme="minorEastAsia"/>
          <w:lang w:eastAsia="zh-CN"/>
        </w:rPr>
        <w:t>CC-specific parameters</w:t>
      </w:r>
      <w:r w:rsidR="004C74DD">
        <w:rPr>
          <w:rFonts w:eastAsiaTheme="minorEastAsia"/>
          <w:lang w:eastAsia="zh-CN"/>
        </w:rPr>
        <w:t>.</w:t>
      </w:r>
    </w:p>
    <w:p w14:paraId="02E56A23" w14:textId="77777777" w:rsidR="004C74DD" w:rsidRDefault="004C74DD" w:rsidP="004C74DD">
      <w:pPr>
        <w:pStyle w:val="proposal"/>
        <w:ind w:left="1134" w:hanging="1134"/>
        <w:rPr>
          <w:rFonts w:eastAsiaTheme="minorEastAsia"/>
        </w:rPr>
      </w:pPr>
    </w:p>
    <w:p w14:paraId="5CA5DCE0" w14:textId="2CEE3E0C" w:rsidR="004C74DD" w:rsidRDefault="004C74DD" w:rsidP="00C874DE">
      <w:pPr>
        <w:pStyle w:val="bullet1"/>
        <w:rPr>
          <w:i/>
        </w:rPr>
      </w:pPr>
      <w:r>
        <w:rPr>
          <w:i/>
        </w:rPr>
        <w:t xml:space="preserve">For CA case, </w:t>
      </w:r>
      <w:r w:rsidRPr="004C74DD">
        <w:rPr>
          <w:i/>
        </w:rPr>
        <w:t>a common PLRS ID and setting ID</w:t>
      </w:r>
      <w:r>
        <w:rPr>
          <w:i/>
        </w:rPr>
        <w:t xml:space="preserve"> </w:t>
      </w:r>
      <w:r w:rsidRPr="004C74DD">
        <w:rPr>
          <w:i/>
        </w:rPr>
        <w:t>update provide power control parameters</w:t>
      </w:r>
      <w:r>
        <w:rPr>
          <w:i/>
        </w:rPr>
        <w:t xml:space="preserve"> across a set of configured CCs/BWPs.</w:t>
      </w:r>
    </w:p>
    <w:p w14:paraId="4ACF205C" w14:textId="7D46CB80" w:rsidR="00941518" w:rsidRPr="004772A8" w:rsidRDefault="00941518" w:rsidP="00941518">
      <w:pPr>
        <w:pStyle w:val="bullet1"/>
        <w:numPr>
          <w:ilvl w:val="1"/>
          <w:numId w:val="8"/>
        </w:numPr>
        <w:rPr>
          <w:i/>
        </w:rPr>
      </w:pPr>
      <w:r>
        <w:rPr>
          <w:rFonts w:hint="eastAsia"/>
          <w:i/>
        </w:rPr>
        <w:t>P</w:t>
      </w:r>
      <w:r>
        <w:rPr>
          <w:i/>
        </w:rPr>
        <w:t>LRS and setting can be shared or independent for each CC/BWP.</w:t>
      </w:r>
    </w:p>
    <w:p w14:paraId="7C1A75BB" w14:textId="77777777" w:rsidR="00BA3BF0" w:rsidRPr="00BA3BF0" w:rsidRDefault="00BA3BF0" w:rsidP="005077D2">
      <w:pPr>
        <w:rPr>
          <w:rFonts w:eastAsiaTheme="minorEastAsia"/>
          <w:lang w:eastAsia="zh-CN"/>
        </w:rPr>
      </w:pPr>
    </w:p>
    <w:p w14:paraId="4EDD9B54" w14:textId="691BEA9B" w:rsidR="00495934" w:rsidRPr="007D2DB0" w:rsidRDefault="00495934" w:rsidP="00C534C3">
      <w:pPr>
        <w:pStyle w:val="title2"/>
      </w:pPr>
      <w:r w:rsidRPr="007D2DB0">
        <w:t xml:space="preserve">TCI state indication signaling </w:t>
      </w:r>
    </w:p>
    <w:tbl>
      <w:tblPr>
        <w:tblStyle w:val="aa"/>
        <w:tblW w:w="0" w:type="auto"/>
        <w:tblLook w:val="04A0" w:firstRow="1" w:lastRow="0" w:firstColumn="1" w:lastColumn="0" w:noHBand="0" w:noVBand="1"/>
      </w:tblPr>
      <w:tblGrid>
        <w:gridCol w:w="9060"/>
      </w:tblGrid>
      <w:tr w:rsidR="008728F9" w:rsidRPr="005A2810" w14:paraId="0BEEF21B" w14:textId="77777777" w:rsidTr="008728F9">
        <w:tc>
          <w:tcPr>
            <w:tcW w:w="9286" w:type="dxa"/>
          </w:tcPr>
          <w:p w14:paraId="10EF6ADF" w14:textId="77777777" w:rsidR="005E199C" w:rsidRPr="005E199C" w:rsidRDefault="005E199C" w:rsidP="005E199C">
            <w:pPr>
              <w:rPr>
                <w:rFonts w:eastAsia="宋体"/>
                <w:b/>
                <w:bCs/>
                <w:i/>
                <w:sz w:val="16"/>
                <w:highlight w:val="green"/>
                <w:lang w:eastAsia="x-none"/>
              </w:rPr>
            </w:pPr>
            <w:r w:rsidRPr="005E199C">
              <w:rPr>
                <w:rFonts w:eastAsia="宋体"/>
                <w:b/>
                <w:bCs/>
                <w:i/>
                <w:highlight w:val="green"/>
                <w:lang w:eastAsia="x-none"/>
              </w:rPr>
              <w:t>Agreement</w:t>
            </w:r>
          </w:p>
          <w:p w14:paraId="4BE3B71E" w14:textId="77777777" w:rsidR="005E199C" w:rsidRPr="005E199C" w:rsidRDefault="005E199C" w:rsidP="005E199C">
            <w:pPr>
              <w:snapToGrid w:val="0"/>
              <w:rPr>
                <w:rFonts w:eastAsia="宋体"/>
                <w:i/>
                <w:szCs w:val="20"/>
              </w:rPr>
            </w:pPr>
            <w:r w:rsidRPr="005E199C">
              <w:rPr>
                <w:rFonts w:eastAsia="宋体"/>
                <w:i/>
                <w:szCs w:val="20"/>
              </w:rPr>
              <w:t>For beam indication with Rel-17 unified TCI, support DCI format 1_1/1_2 without DL assignment:</w:t>
            </w:r>
          </w:p>
          <w:p w14:paraId="79F4C606" w14:textId="77777777" w:rsidR="005E199C" w:rsidRPr="005E199C" w:rsidRDefault="005E199C" w:rsidP="00F540D9">
            <w:pPr>
              <w:pStyle w:val="af2"/>
              <w:widowControl/>
              <w:numPr>
                <w:ilvl w:val="0"/>
                <w:numId w:val="28"/>
              </w:numPr>
              <w:snapToGrid w:val="0"/>
              <w:spacing w:after="0"/>
              <w:ind w:firstLineChars="0"/>
              <w:rPr>
                <w:rFonts w:ascii="Times New Roman" w:hAnsi="Times New Roman"/>
                <w:i/>
                <w:szCs w:val="20"/>
              </w:rPr>
            </w:pPr>
            <w:r w:rsidRPr="005E199C">
              <w:rPr>
                <w:rFonts w:ascii="Times New Roman" w:hAnsi="Times New Roman"/>
                <w:i/>
                <w:szCs w:val="20"/>
              </w:rPr>
              <w:t>Use ACK/NACK mechanism analogous to that for SPS PDSCH release with both type-1 and type-2 HARQ-ACK codebook:</w:t>
            </w:r>
          </w:p>
          <w:p w14:paraId="3E5DC300"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t xml:space="preserve">Upon a successful reception of the beam indication DCI, the UE reports an ACK </w:t>
            </w:r>
          </w:p>
          <w:p w14:paraId="2E0EA35A" w14:textId="77777777" w:rsidR="005E199C" w:rsidRPr="005E199C" w:rsidRDefault="005E199C" w:rsidP="00F540D9">
            <w:pPr>
              <w:pStyle w:val="af2"/>
              <w:widowControl/>
              <w:numPr>
                <w:ilvl w:val="2"/>
                <w:numId w:val="28"/>
              </w:numPr>
              <w:snapToGrid w:val="0"/>
              <w:spacing w:after="0"/>
              <w:ind w:firstLineChars="0"/>
              <w:rPr>
                <w:rFonts w:ascii="Times New Roman" w:hAnsi="Times New Roman"/>
                <w:i/>
                <w:szCs w:val="20"/>
              </w:rPr>
            </w:pPr>
            <w:r w:rsidRPr="005E199C">
              <w:rPr>
                <w:rFonts w:ascii="Times New Roman" w:hAnsi="Times New Roman"/>
                <w:i/>
                <w:szCs w:val="20"/>
              </w:rPr>
              <w:t>Note that upon a failed reception of the beam indication DCI, a NACK can be reported.</w:t>
            </w:r>
          </w:p>
          <w:p w14:paraId="029D910F" w14:textId="77777777" w:rsidR="005E199C" w:rsidRPr="005E199C" w:rsidRDefault="005E199C" w:rsidP="00F540D9">
            <w:pPr>
              <w:pStyle w:val="af2"/>
              <w:widowControl/>
              <w:numPr>
                <w:ilvl w:val="2"/>
                <w:numId w:val="28"/>
              </w:numPr>
              <w:snapToGrid w:val="0"/>
              <w:spacing w:after="0"/>
              <w:ind w:firstLineChars="0"/>
              <w:rPr>
                <w:rFonts w:ascii="Times New Roman" w:hAnsi="Times New Roman"/>
                <w:i/>
                <w:szCs w:val="20"/>
              </w:rPr>
            </w:pPr>
            <w:r w:rsidRPr="005E199C">
              <w:rPr>
                <w:rFonts w:ascii="Times New Roman" w:hAnsi="Times New Roman"/>
                <w:i/>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71D2AC5C" w14:textId="77777777" w:rsidR="005E199C" w:rsidRPr="005E199C" w:rsidRDefault="005E199C" w:rsidP="00F540D9">
            <w:pPr>
              <w:pStyle w:val="af2"/>
              <w:widowControl/>
              <w:numPr>
                <w:ilvl w:val="2"/>
                <w:numId w:val="28"/>
              </w:numPr>
              <w:snapToGrid w:val="0"/>
              <w:spacing w:after="0"/>
              <w:ind w:firstLineChars="0"/>
              <w:rPr>
                <w:rFonts w:ascii="Times New Roman" w:hAnsi="Times New Roman"/>
                <w:i/>
                <w:szCs w:val="20"/>
              </w:rPr>
            </w:pPr>
            <w:r w:rsidRPr="005E199C">
              <w:rPr>
                <w:rFonts w:ascii="Times New Roman" w:hAnsi="Times New Roman"/>
                <w:i/>
                <w:szCs w:val="20"/>
              </w:rPr>
              <w:t xml:space="preserve">For type-2 HARQ-ACK codebook, a location for the ACK information in the HARQ-ACK codebook is determined according to the same rule for SPS release </w:t>
            </w:r>
          </w:p>
          <w:p w14:paraId="3A2B434E"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t xml:space="preserve">The ACK is reported in a PUCCH </w:t>
            </w:r>
            <w:r w:rsidRPr="005E199C">
              <w:rPr>
                <w:rFonts w:ascii="Times New Roman" w:hAnsi="Times New Roman"/>
                <w:i/>
                <w:iCs/>
                <w:szCs w:val="20"/>
              </w:rPr>
              <w:t xml:space="preserve">k </w:t>
            </w:r>
            <w:r w:rsidRPr="005E199C">
              <w:rPr>
                <w:rFonts w:ascii="Times New Roman" w:hAnsi="Times New Roman"/>
                <w:i/>
                <w:szCs w:val="20"/>
              </w:rPr>
              <w:t xml:space="preserve">slots after the end of the PDCCH reception where </w:t>
            </w:r>
            <w:r w:rsidRPr="005E199C">
              <w:rPr>
                <w:rFonts w:ascii="Times New Roman" w:hAnsi="Times New Roman"/>
                <w:i/>
                <w:iCs/>
                <w:szCs w:val="20"/>
              </w:rPr>
              <w:t>k</w:t>
            </w:r>
            <w:r w:rsidRPr="005E199C">
              <w:rPr>
                <w:rFonts w:ascii="Times New Roman" w:hAnsi="Times New Roman"/>
                <w:i/>
                <w:szCs w:val="20"/>
              </w:rPr>
              <w:t xml:space="preserve"> is indicated by the PDSCH-to-</w:t>
            </w:r>
            <w:proofErr w:type="spellStart"/>
            <w:r w:rsidRPr="005E199C">
              <w:rPr>
                <w:rFonts w:ascii="Times New Roman" w:hAnsi="Times New Roman"/>
                <w:i/>
                <w:szCs w:val="20"/>
              </w:rPr>
              <w:t>HARQ_feedback</w:t>
            </w:r>
            <w:proofErr w:type="spellEnd"/>
            <w:r w:rsidRPr="005E199C">
              <w:rPr>
                <w:rFonts w:ascii="Times New Roman" w:hAnsi="Times New Roman"/>
                <w:i/>
                <w:szCs w:val="20"/>
              </w:rPr>
              <w:t xml:space="preserve"> timing indicator field in the DCI format, or provided </w:t>
            </w:r>
            <w:r w:rsidRPr="005E199C">
              <w:rPr>
                <w:rFonts w:ascii="Times New Roman" w:hAnsi="Times New Roman"/>
                <w:i/>
                <w:iCs/>
                <w:szCs w:val="20"/>
              </w:rPr>
              <w:t>dl-</w:t>
            </w:r>
            <w:proofErr w:type="spellStart"/>
            <w:r w:rsidRPr="005E199C">
              <w:rPr>
                <w:rFonts w:ascii="Times New Roman" w:hAnsi="Times New Roman"/>
                <w:i/>
                <w:iCs/>
                <w:szCs w:val="20"/>
              </w:rPr>
              <w:t>DataToUL</w:t>
            </w:r>
            <w:proofErr w:type="spellEnd"/>
            <w:r w:rsidRPr="005E199C">
              <w:rPr>
                <w:rFonts w:ascii="Times New Roman" w:hAnsi="Times New Roman"/>
                <w:i/>
                <w:iCs/>
                <w:szCs w:val="20"/>
              </w:rPr>
              <w:t>-ACK</w:t>
            </w:r>
            <w:r w:rsidRPr="005E199C">
              <w:rPr>
                <w:rFonts w:ascii="Times New Roman" w:hAnsi="Times New Roman"/>
                <w:i/>
                <w:szCs w:val="20"/>
              </w:rPr>
              <w:t xml:space="preserve"> or </w:t>
            </w:r>
            <w:r w:rsidRPr="005E199C">
              <w:rPr>
                <w:rFonts w:ascii="Times New Roman" w:hAnsi="Times New Roman"/>
                <w:i/>
                <w:iCs/>
                <w:szCs w:val="20"/>
              </w:rPr>
              <w:t xml:space="preserve">dl-DataToUL-ACK-ForDCI-Format1-2-r16 </w:t>
            </w:r>
            <w:r w:rsidRPr="005E199C">
              <w:rPr>
                <w:rFonts w:ascii="Times New Roman" w:hAnsi="Times New Roman"/>
                <w:i/>
                <w:szCs w:val="20"/>
              </w:rPr>
              <w:t>if the PDSCH-to-</w:t>
            </w:r>
            <w:proofErr w:type="spellStart"/>
            <w:r w:rsidRPr="005E199C">
              <w:rPr>
                <w:rFonts w:ascii="Times New Roman" w:hAnsi="Times New Roman"/>
                <w:i/>
                <w:szCs w:val="20"/>
              </w:rPr>
              <w:t>HARQ_feedback</w:t>
            </w:r>
            <w:proofErr w:type="spellEnd"/>
            <w:r w:rsidRPr="005E199C">
              <w:rPr>
                <w:rFonts w:ascii="Times New Roman" w:hAnsi="Times New Roman"/>
                <w:i/>
                <w:szCs w:val="20"/>
              </w:rPr>
              <w:t xml:space="preserve"> timing indicator field is not present in the DCI</w:t>
            </w:r>
          </w:p>
          <w:p w14:paraId="28C1D7E3" w14:textId="77777777" w:rsidR="005E199C" w:rsidRPr="005E199C" w:rsidRDefault="005E199C" w:rsidP="00F540D9">
            <w:pPr>
              <w:pStyle w:val="af2"/>
              <w:widowControl/>
              <w:numPr>
                <w:ilvl w:val="0"/>
                <w:numId w:val="28"/>
              </w:numPr>
              <w:snapToGrid w:val="0"/>
              <w:spacing w:after="0"/>
              <w:ind w:firstLineChars="0"/>
              <w:rPr>
                <w:rFonts w:ascii="Times New Roman" w:hAnsi="Times New Roman"/>
                <w:i/>
                <w:szCs w:val="20"/>
              </w:rPr>
            </w:pPr>
            <w:r w:rsidRPr="005E199C">
              <w:rPr>
                <w:rFonts w:ascii="Times New Roman" w:hAnsi="Times New Roman"/>
                <w:i/>
                <w:szCs w:val="20"/>
              </w:rPr>
              <w:t>When used for beam indication:</w:t>
            </w:r>
          </w:p>
          <w:p w14:paraId="2F83DD0F"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lastRenderedPageBreak/>
              <w:t xml:space="preserve">CS-RNTI is used to scramble the CRC for the DCI </w:t>
            </w:r>
          </w:p>
          <w:p w14:paraId="70C447C3"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t>The values of the following DCI fields are set as follows:</w:t>
            </w:r>
          </w:p>
          <w:p w14:paraId="3501F056" w14:textId="77777777" w:rsidR="005E199C" w:rsidRPr="005E199C" w:rsidRDefault="005E199C" w:rsidP="00F540D9">
            <w:pPr>
              <w:pStyle w:val="af2"/>
              <w:widowControl/>
              <w:numPr>
                <w:ilvl w:val="2"/>
                <w:numId w:val="28"/>
              </w:numPr>
              <w:snapToGrid w:val="0"/>
              <w:spacing w:after="0"/>
              <w:ind w:firstLineChars="0"/>
              <w:rPr>
                <w:rFonts w:ascii="Times New Roman" w:hAnsi="Times New Roman"/>
                <w:i/>
                <w:szCs w:val="20"/>
              </w:rPr>
            </w:pPr>
            <w:r w:rsidRPr="005E199C">
              <w:rPr>
                <w:rFonts w:ascii="Times New Roman" w:hAnsi="Times New Roman"/>
                <w:i/>
                <w:szCs w:val="20"/>
              </w:rPr>
              <w:t>RV = all ‘1’s</w:t>
            </w:r>
          </w:p>
          <w:p w14:paraId="266DEDAF" w14:textId="77777777" w:rsidR="005E199C" w:rsidRPr="005E199C" w:rsidRDefault="005E199C" w:rsidP="00F540D9">
            <w:pPr>
              <w:pStyle w:val="af2"/>
              <w:widowControl/>
              <w:numPr>
                <w:ilvl w:val="2"/>
                <w:numId w:val="28"/>
              </w:numPr>
              <w:snapToGrid w:val="0"/>
              <w:spacing w:after="0"/>
              <w:ind w:firstLineChars="0"/>
              <w:rPr>
                <w:rFonts w:ascii="Times New Roman" w:hAnsi="Times New Roman"/>
                <w:i/>
                <w:szCs w:val="20"/>
              </w:rPr>
            </w:pPr>
            <w:r w:rsidRPr="005E199C">
              <w:rPr>
                <w:rFonts w:ascii="Times New Roman" w:hAnsi="Times New Roman"/>
                <w:i/>
                <w:szCs w:val="20"/>
              </w:rPr>
              <w:t>MCS = all ‘1’s</w:t>
            </w:r>
          </w:p>
          <w:p w14:paraId="62440F44" w14:textId="77777777" w:rsidR="005E199C" w:rsidRPr="005E199C" w:rsidRDefault="005E199C" w:rsidP="00F540D9">
            <w:pPr>
              <w:pStyle w:val="af2"/>
              <w:widowControl/>
              <w:numPr>
                <w:ilvl w:val="2"/>
                <w:numId w:val="28"/>
              </w:numPr>
              <w:snapToGrid w:val="0"/>
              <w:spacing w:after="0"/>
              <w:ind w:firstLineChars="0"/>
              <w:rPr>
                <w:rFonts w:ascii="Times New Roman" w:hAnsi="Times New Roman"/>
                <w:i/>
                <w:szCs w:val="20"/>
              </w:rPr>
            </w:pPr>
            <w:r w:rsidRPr="005E199C">
              <w:rPr>
                <w:rFonts w:ascii="Times New Roman" w:hAnsi="Times New Roman"/>
                <w:i/>
                <w:szCs w:val="20"/>
              </w:rPr>
              <w:t>NDI = 0</w:t>
            </w:r>
          </w:p>
          <w:p w14:paraId="680A827C" w14:textId="77777777" w:rsidR="005E199C" w:rsidRPr="005E199C" w:rsidRDefault="005E199C" w:rsidP="00F540D9">
            <w:pPr>
              <w:pStyle w:val="af2"/>
              <w:widowControl/>
              <w:numPr>
                <w:ilvl w:val="2"/>
                <w:numId w:val="28"/>
              </w:numPr>
              <w:snapToGrid w:val="0"/>
              <w:spacing w:after="0"/>
              <w:ind w:firstLineChars="0"/>
              <w:rPr>
                <w:rFonts w:ascii="Times New Roman" w:hAnsi="Times New Roman"/>
                <w:i/>
                <w:szCs w:val="20"/>
              </w:rPr>
            </w:pPr>
            <w:r w:rsidRPr="005E199C">
              <w:rPr>
                <w:rFonts w:ascii="Times New Roman" w:hAnsi="Times New Roman"/>
                <w:i/>
                <w:szCs w:val="20"/>
              </w:rPr>
              <w:t xml:space="preserve">Set to all ‘0’s for FDRA Type 0, or all ‘1’s for FDRA Type 1, or all ‘0’s for </w:t>
            </w:r>
            <w:proofErr w:type="spellStart"/>
            <w:r w:rsidRPr="005E199C">
              <w:rPr>
                <w:rFonts w:ascii="Times New Roman" w:hAnsi="Times New Roman"/>
                <w:i/>
                <w:szCs w:val="20"/>
              </w:rPr>
              <w:t>dynamicSwitch</w:t>
            </w:r>
            <w:proofErr w:type="spellEnd"/>
            <w:r w:rsidRPr="005E199C">
              <w:rPr>
                <w:rFonts w:ascii="Times New Roman" w:hAnsi="Times New Roman"/>
                <w:i/>
                <w:szCs w:val="20"/>
              </w:rPr>
              <w:t xml:space="preserve"> (same as in Table 10.2-4 of TS38.213) </w:t>
            </w:r>
          </w:p>
          <w:p w14:paraId="763CC6A1" w14:textId="77777777" w:rsidR="005E199C" w:rsidRPr="005E199C" w:rsidRDefault="005E199C" w:rsidP="00F540D9">
            <w:pPr>
              <w:pStyle w:val="af2"/>
              <w:widowControl/>
              <w:numPr>
                <w:ilvl w:val="2"/>
                <w:numId w:val="28"/>
              </w:numPr>
              <w:snapToGrid w:val="0"/>
              <w:spacing w:after="0"/>
              <w:ind w:firstLineChars="0"/>
              <w:rPr>
                <w:rFonts w:ascii="Times New Roman" w:hAnsi="Times New Roman"/>
                <w:i/>
                <w:szCs w:val="20"/>
              </w:rPr>
            </w:pPr>
            <w:r w:rsidRPr="005E199C">
              <w:rPr>
                <w:rFonts w:ascii="Times New Roman" w:hAnsi="Times New Roman"/>
                <w:i/>
                <w:szCs w:val="20"/>
              </w:rPr>
              <w:t xml:space="preserve">FFS: Whether HPN is also used     </w:t>
            </w:r>
          </w:p>
          <w:p w14:paraId="149D0ACC" w14:textId="77777777" w:rsidR="005E199C" w:rsidRPr="005E199C" w:rsidRDefault="005E199C" w:rsidP="00F540D9">
            <w:pPr>
              <w:pStyle w:val="af2"/>
              <w:widowControl/>
              <w:numPr>
                <w:ilvl w:val="0"/>
                <w:numId w:val="28"/>
              </w:numPr>
              <w:snapToGrid w:val="0"/>
              <w:spacing w:after="0"/>
              <w:ind w:firstLineChars="0"/>
              <w:rPr>
                <w:rFonts w:ascii="Times New Roman" w:hAnsi="Times New Roman"/>
                <w:i/>
                <w:szCs w:val="20"/>
              </w:rPr>
            </w:pPr>
            <w:r w:rsidRPr="005E199C">
              <w:rPr>
                <w:rFonts w:ascii="Times New Roman" w:hAnsi="Times New Roman"/>
                <w:i/>
                <w:szCs w:val="20"/>
              </w:rPr>
              <w:t xml:space="preserve">Use the existing TCI field (always present) to signal the following: 1) Joint DL/UL TCI state, 2) DL-only TCI state (for separate DL/UL TCI), 3) UL-only TCI state (for separate DL/UL TCI) </w:t>
            </w:r>
          </w:p>
          <w:p w14:paraId="67B3F4C5"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t>FFS: Whether both DL TCI and UL TCI states can be signaled in one instance of beam indication DCI</w:t>
            </w:r>
          </w:p>
          <w:p w14:paraId="7DC22066"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t>FFS: Relation with joint vs separate TCI (DL and/or UL) switching, including M/N&gt;1 if supported</w:t>
            </w:r>
          </w:p>
          <w:p w14:paraId="1B61EC68" w14:textId="77777777" w:rsidR="005E199C" w:rsidRPr="005E199C" w:rsidRDefault="005E199C" w:rsidP="00F540D9">
            <w:pPr>
              <w:pStyle w:val="af2"/>
              <w:widowControl/>
              <w:numPr>
                <w:ilvl w:val="0"/>
                <w:numId w:val="28"/>
              </w:numPr>
              <w:snapToGrid w:val="0"/>
              <w:spacing w:after="0"/>
              <w:ind w:firstLineChars="0"/>
              <w:rPr>
                <w:rFonts w:ascii="Times New Roman" w:hAnsi="Times New Roman"/>
                <w:i/>
                <w:szCs w:val="20"/>
              </w:rPr>
            </w:pPr>
            <w:r w:rsidRPr="005E199C">
              <w:rPr>
                <w:rFonts w:ascii="Times New Roman" w:hAnsi="Times New Roman"/>
                <w:i/>
                <w:szCs w:val="20"/>
              </w:rPr>
              <w:t>In addition, use the following DCI fields as the fields are being used in Rel-16:</w:t>
            </w:r>
          </w:p>
          <w:p w14:paraId="16B7154B"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t>Identifier for DCI formats</w:t>
            </w:r>
          </w:p>
          <w:p w14:paraId="08B8AAFA"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t>Carrier indicator</w:t>
            </w:r>
          </w:p>
          <w:p w14:paraId="2F83EC4C"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t>Bandwidth part indicator</w:t>
            </w:r>
          </w:p>
          <w:p w14:paraId="730CF147"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szCs w:val="20"/>
              </w:rPr>
            </w:pPr>
            <w:r w:rsidRPr="005E199C">
              <w:rPr>
                <w:rFonts w:ascii="Times New Roman" w:hAnsi="Times New Roman"/>
                <w:i/>
                <w:szCs w:val="20"/>
              </w:rPr>
              <w:t>TDRA</w:t>
            </w:r>
          </w:p>
          <w:p w14:paraId="5291308B"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Downlink assignment index (if configured)</w:t>
            </w:r>
          </w:p>
          <w:p w14:paraId="27003929"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TPC command for scheduled PUCCH</w:t>
            </w:r>
          </w:p>
          <w:p w14:paraId="4E9DAC9D"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 xml:space="preserve">PUCCH resource indicator </w:t>
            </w:r>
          </w:p>
          <w:p w14:paraId="11F3F142" w14:textId="77777777" w:rsidR="005E199C" w:rsidRPr="005E199C" w:rsidRDefault="005E199C" w:rsidP="00F540D9">
            <w:pPr>
              <w:pStyle w:val="af2"/>
              <w:widowControl/>
              <w:numPr>
                <w:ilvl w:val="1"/>
                <w:numId w:val="28"/>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PDSCH-to-</w:t>
            </w:r>
            <w:proofErr w:type="spellStart"/>
            <w:r w:rsidRPr="005E199C">
              <w:rPr>
                <w:rFonts w:ascii="Times New Roman" w:hAnsi="Times New Roman"/>
                <w:i/>
                <w:color w:val="000000"/>
                <w:szCs w:val="20"/>
              </w:rPr>
              <w:t>HARQ_feedback</w:t>
            </w:r>
            <w:proofErr w:type="spellEnd"/>
            <w:r w:rsidRPr="005E199C">
              <w:rPr>
                <w:rFonts w:ascii="Times New Roman" w:hAnsi="Times New Roman"/>
                <w:i/>
                <w:color w:val="000000"/>
                <w:szCs w:val="20"/>
              </w:rPr>
              <w:t xml:space="preserve"> timing indicator (if present)   </w:t>
            </w:r>
          </w:p>
          <w:p w14:paraId="567B2BDF" w14:textId="77777777" w:rsidR="005E199C" w:rsidRPr="005E199C" w:rsidRDefault="005E199C" w:rsidP="00F540D9">
            <w:pPr>
              <w:pStyle w:val="af2"/>
              <w:widowControl/>
              <w:numPr>
                <w:ilvl w:val="0"/>
                <w:numId w:val="28"/>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The remaining unused DCI fields and codepoints are reserved in R17</w:t>
            </w:r>
          </w:p>
          <w:p w14:paraId="4E4EDB02" w14:textId="77777777" w:rsidR="005E199C" w:rsidRPr="005E199C" w:rsidRDefault="005E199C" w:rsidP="00F540D9">
            <w:pPr>
              <w:numPr>
                <w:ilvl w:val="0"/>
                <w:numId w:val="29"/>
              </w:numPr>
              <w:autoSpaceDN w:val="0"/>
              <w:spacing w:after="0"/>
              <w:jc w:val="left"/>
              <w:rPr>
                <w:rFonts w:eastAsia="宋体"/>
                <w:i/>
                <w:color w:val="000000"/>
                <w:szCs w:val="20"/>
                <w:lang w:eastAsia="x-none"/>
              </w:rPr>
            </w:pPr>
            <w:r w:rsidRPr="005E199C">
              <w:rPr>
                <w:rFonts w:eastAsia="宋体"/>
                <w:i/>
                <w:color w:val="000000"/>
                <w:szCs w:val="20"/>
                <w:lang w:eastAsia="x-none"/>
              </w:rPr>
              <w:t>Support UE to report whether or not to support TCI update by DCI format 1_1/1_2.</w:t>
            </w:r>
            <w:r w:rsidRPr="005E199C">
              <w:rPr>
                <w:rFonts w:eastAsia="宋体"/>
                <w:i/>
                <w:color w:val="000000"/>
                <w:szCs w:val="20"/>
              </w:rPr>
              <w:t xml:space="preserve"> </w:t>
            </w:r>
          </w:p>
          <w:p w14:paraId="4234C321" w14:textId="77777777" w:rsidR="005E199C" w:rsidRPr="005E199C" w:rsidRDefault="005E199C" w:rsidP="00F540D9">
            <w:pPr>
              <w:numPr>
                <w:ilvl w:val="1"/>
                <w:numId w:val="29"/>
              </w:numPr>
              <w:autoSpaceDN w:val="0"/>
              <w:spacing w:after="0"/>
              <w:jc w:val="left"/>
              <w:rPr>
                <w:rFonts w:eastAsia="宋体"/>
                <w:i/>
                <w:color w:val="000000"/>
                <w:szCs w:val="20"/>
                <w:lang w:eastAsia="x-none"/>
              </w:rPr>
            </w:pPr>
            <w:r w:rsidRPr="005E199C">
              <w:rPr>
                <w:rFonts w:eastAsia="宋体"/>
                <w:i/>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7D2E95F0" w14:textId="77777777" w:rsidR="005E199C" w:rsidRPr="005E199C" w:rsidRDefault="005E199C" w:rsidP="00F540D9">
            <w:pPr>
              <w:numPr>
                <w:ilvl w:val="1"/>
                <w:numId w:val="29"/>
              </w:numPr>
              <w:autoSpaceDN w:val="0"/>
              <w:spacing w:after="0"/>
              <w:jc w:val="left"/>
              <w:rPr>
                <w:rFonts w:eastAsia="宋体"/>
                <w:i/>
                <w:color w:val="000000"/>
                <w:szCs w:val="20"/>
                <w:lang w:eastAsia="x-none"/>
              </w:rPr>
            </w:pPr>
            <w:r w:rsidRPr="005E199C">
              <w:rPr>
                <w:rFonts w:eastAsia="宋体"/>
                <w:i/>
                <w:color w:val="000000"/>
                <w:szCs w:val="20"/>
                <w:lang w:eastAsia="x-none"/>
              </w:rPr>
              <w:t>FFS: How to handle the case when there is only UL data</w:t>
            </w:r>
          </w:p>
          <w:p w14:paraId="7F3B06EE" w14:textId="77777777" w:rsidR="005E199C" w:rsidRPr="005E199C" w:rsidRDefault="005E199C" w:rsidP="00F540D9">
            <w:pPr>
              <w:numPr>
                <w:ilvl w:val="1"/>
                <w:numId w:val="29"/>
              </w:numPr>
              <w:autoSpaceDN w:val="0"/>
              <w:spacing w:after="0"/>
              <w:ind w:left="1434" w:hanging="357"/>
              <w:jc w:val="left"/>
              <w:rPr>
                <w:rFonts w:eastAsia="宋体"/>
                <w:i/>
                <w:color w:val="000000"/>
                <w:szCs w:val="20"/>
                <w:lang w:eastAsia="x-none"/>
              </w:rPr>
            </w:pPr>
            <w:r w:rsidRPr="005E199C">
              <w:rPr>
                <w:rFonts w:eastAsia="宋体"/>
                <w:i/>
                <w:color w:val="000000"/>
                <w:szCs w:val="20"/>
                <w:lang w:eastAsia="x-none"/>
              </w:rPr>
              <w:t>FFS: The case for UE being indicated with separate UL TCI in DCI format 1_1/1_2 with DL assignment</w:t>
            </w:r>
          </w:p>
          <w:p w14:paraId="1685C449" w14:textId="77777777" w:rsidR="005E199C" w:rsidRPr="005E199C" w:rsidRDefault="005E199C" w:rsidP="00F540D9">
            <w:pPr>
              <w:numPr>
                <w:ilvl w:val="0"/>
                <w:numId w:val="29"/>
              </w:numPr>
              <w:autoSpaceDN w:val="0"/>
              <w:spacing w:after="0"/>
              <w:jc w:val="left"/>
              <w:rPr>
                <w:rFonts w:eastAsia="宋体"/>
                <w:i/>
                <w:color w:val="000000"/>
                <w:szCs w:val="20"/>
                <w:lang w:eastAsia="x-none"/>
              </w:rPr>
            </w:pPr>
            <w:r w:rsidRPr="005E199C">
              <w:rPr>
                <w:rFonts w:eastAsia="宋体"/>
                <w:i/>
                <w:color w:val="000000"/>
                <w:szCs w:val="20"/>
                <w:lang w:eastAsia="x-none"/>
              </w:rPr>
              <w:t>FFS: When more than one TCI codepoints are activated by MAC CE, the activated TCI state(s) for the lowest codepoint is/are applied</w:t>
            </w:r>
            <w:r w:rsidRPr="005E199C">
              <w:rPr>
                <w:rFonts w:eastAsia="宋体"/>
                <w:i/>
                <w:color w:val="000000"/>
                <w:szCs w:val="20"/>
              </w:rPr>
              <w:t xml:space="preserve"> </w:t>
            </w:r>
          </w:p>
          <w:p w14:paraId="24C7E6AF" w14:textId="77777777" w:rsidR="005E199C" w:rsidRPr="005E199C" w:rsidRDefault="005E199C" w:rsidP="00F540D9">
            <w:pPr>
              <w:numPr>
                <w:ilvl w:val="1"/>
                <w:numId w:val="29"/>
              </w:numPr>
              <w:autoSpaceDN w:val="0"/>
              <w:spacing w:after="0"/>
              <w:jc w:val="left"/>
              <w:rPr>
                <w:rFonts w:eastAsia="宋体"/>
                <w:i/>
                <w:color w:val="000000"/>
                <w:szCs w:val="20"/>
                <w:lang w:eastAsia="x-none"/>
              </w:rPr>
            </w:pPr>
            <w:r w:rsidRPr="005E199C">
              <w:rPr>
                <w:rFonts w:eastAsia="宋体"/>
                <w:i/>
                <w:color w:val="000000"/>
                <w:szCs w:val="20"/>
                <w:lang w:eastAsia="x-none"/>
              </w:rPr>
              <w:t>Support of this feature is UE optional</w:t>
            </w:r>
          </w:p>
          <w:p w14:paraId="23E989F6" w14:textId="77777777" w:rsidR="005E199C" w:rsidRPr="005E199C" w:rsidRDefault="005E199C" w:rsidP="00F540D9">
            <w:pPr>
              <w:numPr>
                <w:ilvl w:val="1"/>
                <w:numId w:val="29"/>
              </w:numPr>
              <w:autoSpaceDN w:val="0"/>
              <w:spacing w:after="0"/>
              <w:jc w:val="left"/>
              <w:rPr>
                <w:rFonts w:eastAsia="宋体"/>
                <w:i/>
                <w:color w:val="000000"/>
                <w:szCs w:val="20"/>
                <w:lang w:eastAsia="x-none"/>
              </w:rPr>
            </w:pPr>
            <w:r w:rsidRPr="005E199C">
              <w:rPr>
                <w:rFonts w:eastAsia="宋体"/>
                <w:i/>
                <w:color w:val="000000"/>
                <w:szCs w:val="20"/>
                <w:lang w:eastAsia="x-none"/>
              </w:rPr>
              <w:t>The “lowest codepoint” function can be configured on or off.</w:t>
            </w:r>
          </w:p>
          <w:p w14:paraId="515E79A8" w14:textId="77777777" w:rsidR="005E199C" w:rsidRPr="005E199C" w:rsidRDefault="005E199C" w:rsidP="00F540D9">
            <w:pPr>
              <w:numPr>
                <w:ilvl w:val="1"/>
                <w:numId w:val="29"/>
              </w:numPr>
              <w:autoSpaceDN w:val="0"/>
              <w:spacing w:after="0"/>
              <w:jc w:val="left"/>
              <w:rPr>
                <w:rFonts w:eastAsia="宋体"/>
                <w:i/>
                <w:color w:val="000000"/>
                <w:szCs w:val="20"/>
                <w:lang w:eastAsia="x-none"/>
              </w:rPr>
            </w:pPr>
            <w:r w:rsidRPr="005E199C">
              <w:rPr>
                <w:rFonts w:eastAsia="宋体"/>
                <w:i/>
                <w:color w:val="000000"/>
                <w:szCs w:val="20"/>
                <w:lang w:eastAsia="x-none"/>
              </w:rPr>
              <w:t>FFS: Interaction with the DCI based beam update if needed, whether/how to support the case with M or N &gt; 1 if supported</w:t>
            </w:r>
          </w:p>
          <w:p w14:paraId="107FA523" w14:textId="4DEE2F13" w:rsidR="000D1D8A" w:rsidRPr="000E1A2A" w:rsidRDefault="005E199C" w:rsidP="00F540D9">
            <w:pPr>
              <w:numPr>
                <w:ilvl w:val="0"/>
                <w:numId w:val="29"/>
              </w:numPr>
              <w:autoSpaceDN w:val="0"/>
              <w:spacing w:after="0"/>
              <w:jc w:val="left"/>
              <w:rPr>
                <w:rFonts w:eastAsia="宋体"/>
                <w:i/>
                <w:szCs w:val="20"/>
                <w:lang w:eastAsia="ja-JP"/>
              </w:rPr>
            </w:pPr>
            <w:r w:rsidRPr="005E199C">
              <w:rPr>
                <w:rFonts w:eastAsia="宋体"/>
                <w:i/>
                <w:color w:val="000000"/>
                <w:szCs w:val="20"/>
              </w:rPr>
              <w:t>Note: This agreement on DCI beam indication design is not to be used to be against the support of the cases of M/N&gt;1. The support of M/N&gt;1 will be separately discussed and not dependent on the decision here.</w:t>
            </w:r>
          </w:p>
        </w:tc>
      </w:tr>
    </w:tbl>
    <w:p w14:paraId="2CA2F4A2" w14:textId="77777777" w:rsidR="004A32B0" w:rsidRPr="004A32B0" w:rsidRDefault="004A32B0" w:rsidP="001508A1">
      <w:pPr>
        <w:rPr>
          <w:rFonts w:eastAsiaTheme="minorEastAsia"/>
          <w:lang w:eastAsia="zh-CN"/>
        </w:rPr>
      </w:pPr>
    </w:p>
    <w:p w14:paraId="5D598B13" w14:textId="5B8BB5E3" w:rsidR="00A1410D" w:rsidRDefault="005D7733" w:rsidP="00EC0E27">
      <w:pPr>
        <w:rPr>
          <w:rFonts w:eastAsiaTheme="minorEastAsia"/>
          <w:bCs/>
          <w:szCs w:val="20"/>
          <w:lang w:eastAsia="zh-CN"/>
        </w:rPr>
      </w:pPr>
      <w:r>
        <w:rPr>
          <w:rFonts w:eastAsiaTheme="minorEastAsia"/>
          <w:bCs/>
          <w:szCs w:val="20"/>
          <w:lang w:eastAsia="zh-CN"/>
        </w:rPr>
        <w:t xml:space="preserve">For MAC CE based TCI state indication, </w:t>
      </w:r>
      <w:r w:rsidR="00E756AA">
        <w:rPr>
          <w:rFonts w:eastAsiaTheme="minorEastAsia"/>
          <w:bCs/>
          <w:szCs w:val="20"/>
          <w:lang w:eastAsia="zh-CN"/>
        </w:rPr>
        <w:t xml:space="preserve">if only one TCI codepoint is activated by MAC CE, the TCI state(s) mapping the TCI codepoint is/are directly used as the joint/separate TCI state. Before the beam indication DCI, when </w:t>
      </w:r>
      <w:r w:rsidR="00E756AA" w:rsidRPr="00E756AA">
        <w:rPr>
          <w:rFonts w:eastAsiaTheme="minorEastAsia"/>
          <w:bCs/>
          <w:szCs w:val="20"/>
          <w:lang w:eastAsia="zh-CN"/>
        </w:rPr>
        <w:t xml:space="preserve">more than one TCI codepoints are activated by MAC CE, the activated TCI state(s) for the lowest codepoint </w:t>
      </w:r>
      <w:r w:rsidR="0068127A">
        <w:rPr>
          <w:rFonts w:eastAsiaTheme="minorEastAsia"/>
          <w:bCs/>
          <w:szCs w:val="20"/>
          <w:lang w:eastAsia="zh-CN"/>
        </w:rPr>
        <w:t xml:space="preserve">can be </w:t>
      </w:r>
      <w:r w:rsidR="00E756AA" w:rsidRPr="00E756AA">
        <w:rPr>
          <w:rFonts w:eastAsiaTheme="minorEastAsia"/>
          <w:bCs/>
          <w:szCs w:val="20"/>
          <w:lang w:eastAsia="zh-CN"/>
        </w:rPr>
        <w:t>applied</w:t>
      </w:r>
      <w:r w:rsidR="0068127A">
        <w:rPr>
          <w:rFonts w:eastAsiaTheme="minorEastAsia"/>
          <w:bCs/>
          <w:szCs w:val="20"/>
          <w:lang w:eastAsia="zh-CN"/>
        </w:rPr>
        <w:t xml:space="preserve"> to reduce an additional PDCCH</w:t>
      </w:r>
      <w:r w:rsidR="00E756AA">
        <w:rPr>
          <w:rFonts w:eastAsiaTheme="minorEastAsia"/>
          <w:bCs/>
          <w:szCs w:val="20"/>
          <w:lang w:eastAsia="zh-CN"/>
        </w:rPr>
        <w:t xml:space="preserve">. If the TCI state indicated by DCI is always used, between the </w:t>
      </w:r>
      <w:r w:rsidR="00A1410D">
        <w:rPr>
          <w:rFonts w:eastAsiaTheme="minorEastAsia"/>
          <w:bCs/>
          <w:szCs w:val="20"/>
          <w:lang w:eastAsia="zh-CN"/>
        </w:rPr>
        <w:t xml:space="preserve">MAC CE and new DCI, the UE needs to track all activated TCI states and the </w:t>
      </w:r>
      <w:r w:rsidR="0068127A">
        <w:rPr>
          <w:rFonts w:eastAsiaTheme="minorEastAsia"/>
          <w:bCs/>
          <w:szCs w:val="20"/>
          <w:lang w:eastAsia="zh-CN"/>
        </w:rPr>
        <w:t xml:space="preserve">latency would be largely increased. </w:t>
      </w:r>
    </w:p>
    <w:p w14:paraId="12C6EBC8" w14:textId="77777777" w:rsidR="00A1410D" w:rsidRDefault="00A1410D" w:rsidP="00A1410D">
      <w:pPr>
        <w:pStyle w:val="proposal"/>
        <w:ind w:left="1134" w:hanging="1134"/>
        <w:rPr>
          <w:rFonts w:eastAsiaTheme="minorEastAsia"/>
          <w:bCs/>
        </w:rPr>
      </w:pPr>
    </w:p>
    <w:p w14:paraId="60E78D88" w14:textId="67828B5E" w:rsidR="005D7733" w:rsidRPr="00A1410D" w:rsidRDefault="00F17925" w:rsidP="00EC0E27">
      <w:pPr>
        <w:pStyle w:val="bullet1"/>
        <w:rPr>
          <w:i/>
        </w:rPr>
      </w:pPr>
      <w:r w:rsidRPr="00F17925">
        <w:rPr>
          <w:i/>
        </w:rPr>
        <w:t>When more than one TCI codepoints are activated by MAC CE, the activated TCI state(s) for the lowest codepoint is/are applied</w:t>
      </w:r>
      <w:r>
        <w:rPr>
          <w:i/>
        </w:rPr>
        <w:t xml:space="preserve"> until the TCI state is indicated by DCI.</w:t>
      </w:r>
    </w:p>
    <w:p w14:paraId="25A84ED2" w14:textId="77777777" w:rsidR="005D7733" w:rsidRDefault="005D7733" w:rsidP="00EC0E27">
      <w:pPr>
        <w:rPr>
          <w:rFonts w:eastAsiaTheme="minorEastAsia"/>
          <w:bCs/>
          <w:szCs w:val="20"/>
          <w:lang w:eastAsia="zh-CN"/>
        </w:rPr>
      </w:pPr>
    </w:p>
    <w:tbl>
      <w:tblPr>
        <w:tblStyle w:val="aa"/>
        <w:tblW w:w="0" w:type="auto"/>
        <w:tblLook w:val="04A0" w:firstRow="1" w:lastRow="0" w:firstColumn="1" w:lastColumn="0" w:noHBand="0" w:noVBand="1"/>
      </w:tblPr>
      <w:tblGrid>
        <w:gridCol w:w="9060"/>
      </w:tblGrid>
      <w:tr w:rsidR="0057055F" w14:paraId="53CB72F5" w14:textId="77777777" w:rsidTr="0057055F">
        <w:tc>
          <w:tcPr>
            <w:tcW w:w="9060" w:type="dxa"/>
          </w:tcPr>
          <w:p w14:paraId="03C6D90D" w14:textId="77777777" w:rsidR="00D76749" w:rsidRPr="00D76749" w:rsidRDefault="00D76749" w:rsidP="00D76749">
            <w:pPr>
              <w:snapToGrid w:val="0"/>
              <w:rPr>
                <w:rFonts w:eastAsia="Gulim"/>
                <w:i/>
                <w:lang w:eastAsia="ko-KR"/>
              </w:rPr>
            </w:pPr>
            <w:r w:rsidRPr="00D76749">
              <w:rPr>
                <w:b/>
                <w:bCs/>
                <w:i/>
                <w:highlight w:val="green"/>
              </w:rPr>
              <w:t>Agreement</w:t>
            </w:r>
          </w:p>
          <w:p w14:paraId="7E818B61" w14:textId="77777777" w:rsidR="00D76749" w:rsidRPr="00D76749" w:rsidRDefault="00D76749" w:rsidP="00D76749">
            <w:pPr>
              <w:snapToGrid w:val="0"/>
              <w:rPr>
                <w:i/>
              </w:rPr>
            </w:pPr>
            <w:r w:rsidRPr="00D76749">
              <w:rPr>
                <w:i/>
              </w:rPr>
              <w:t>On Rel-17 DCI-based beam indication, regarding application time of the beam indication, the first slot to apply the indicated TCI is at least Y symbols after the last symbol of the acknowledgment of the joint or separate DL/UL beam indication.</w:t>
            </w:r>
          </w:p>
          <w:p w14:paraId="4ACD0944" w14:textId="77777777" w:rsidR="00D76749" w:rsidRPr="00D76749" w:rsidRDefault="00D76749" w:rsidP="00F540D9">
            <w:pPr>
              <w:numPr>
                <w:ilvl w:val="0"/>
                <w:numId w:val="50"/>
              </w:numPr>
              <w:snapToGrid w:val="0"/>
              <w:spacing w:after="0"/>
              <w:jc w:val="left"/>
              <w:rPr>
                <w:i/>
                <w:szCs w:val="20"/>
              </w:rPr>
            </w:pPr>
            <w:r w:rsidRPr="00D76749">
              <w:rPr>
                <w:i/>
              </w:rPr>
              <w:t xml:space="preserve">Note: The Y symbols are configured by the </w:t>
            </w:r>
            <w:proofErr w:type="spellStart"/>
            <w:r w:rsidRPr="00D76749">
              <w:rPr>
                <w:i/>
              </w:rPr>
              <w:t>gNB</w:t>
            </w:r>
            <w:proofErr w:type="spellEnd"/>
            <w:r w:rsidRPr="00D76749">
              <w:rPr>
                <w:i/>
              </w:rPr>
              <w:t xml:space="preserve"> based on UE capability, which is also reported in units of symbols.</w:t>
            </w:r>
          </w:p>
          <w:p w14:paraId="36E94773" w14:textId="66B3DCDE" w:rsidR="00D76749" w:rsidRPr="00D76749" w:rsidRDefault="00D76749" w:rsidP="00F540D9">
            <w:pPr>
              <w:numPr>
                <w:ilvl w:val="0"/>
                <w:numId w:val="50"/>
              </w:numPr>
              <w:snapToGrid w:val="0"/>
              <w:spacing w:after="0"/>
              <w:jc w:val="left"/>
              <w:rPr>
                <w:i/>
                <w:strike/>
                <w:szCs w:val="20"/>
              </w:rPr>
            </w:pPr>
            <w:r w:rsidRPr="00D76749">
              <w:rPr>
                <w:i/>
              </w:rPr>
              <w:lastRenderedPageBreak/>
              <w:t xml:space="preserve">FFS whether Y is configured per BWP, per CC or per band or per </w:t>
            </w:r>
            <w:proofErr w:type="gramStart"/>
            <w:r w:rsidRPr="00D76749">
              <w:rPr>
                <w:i/>
              </w:rPr>
              <w:t>SCS ,</w:t>
            </w:r>
            <w:proofErr w:type="gramEnd"/>
            <w:r w:rsidRPr="00D76749">
              <w:rPr>
                <w:i/>
              </w:rPr>
              <w:t xml:space="preserve"> or independent of BWP/CC/SCS</w:t>
            </w:r>
          </w:p>
          <w:p w14:paraId="2E66E723" w14:textId="77777777" w:rsidR="00D76749" w:rsidRPr="00D76749" w:rsidRDefault="00D76749" w:rsidP="00F540D9">
            <w:pPr>
              <w:numPr>
                <w:ilvl w:val="1"/>
                <w:numId w:val="50"/>
              </w:numPr>
              <w:snapToGrid w:val="0"/>
              <w:spacing w:after="0"/>
              <w:jc w:val="left"/>
              <w:rPr>
                <w:i/>
                <w:szCs w:val="20"/>
              </w:rPr>
            </w:pPr>
            <w:r w:rsidRPr="00D76749">
              <w:rPr>
                <w:i/>
              </w:rPr>
              <w:t>Note: Previous agreement in RAN1#104b-e that remaining unused DCI fields and codepoints are reserved in R17 are not to be reverted</w:t>
            </w:r>
          </w:p>
          <w:p w14:paraId="6C25DE1C" w14:textId="3882A51D" w:rsidR="00D76749" w:rsidRPr="00D76749" w:rsidRDefault="00D76749" w:rsidP="004C74DD">
            <w:pPr>
              <w:snapToGrid w:val="0"/>
              <w:rPr>
                <w:rFonts w:eastAsia="宋体"/>
                <w:b/>
                <w:i/>
                <w:szCs w:val="20"/>
                <w:highlight w:val="green"/>
              </w:rPr>
            </w:pPr>
          </w:p>
          <w:p w14:paraId="6AC37033" w14:textId="77777777" w:rsidR="00D76749" w:rsidRPr="00D76749" w:rsidRDefault="00D76749" w:rsidP="00D76749">
            <w:pPr>
              <w:rPr>
                <w:rFonts w:eastAsia="Gulim"/>
                <w:i/>
                <w:szCs w:val="22"/>
                <w:lang w:eastAsia="zh-CN"/>
              </w:rPr>
            </w:pPr>
            <w:r w:rsidRPr="00D76749">
              <w:rPr>
                <w:b/>
                <w:bCs/>
                <w:i/>
                <w:szCs w:val="22"/>
                <w:highlight w:val="green"/>
                <w:lang w:eastAsia="zh-CN"/>
              </w:rPr>
              <w:t>Agreement</w:t>
            </w:r>
          </w:p>
          <w:p w14:paraId="66B44F2F" w14:textId="77777777" w:rsidR="00D76749" w:rsidRPr="00D76749" w:rsidRDefault="00D76749" w:rsidP="00D76749">
            <w:pPr>
              <w:rPr>
                <w:i/>
                <w:szCs w:val="22"/>
                <w:lang w:eastAsia="zh-CN"/>
              </w:rPr>
            </w:pPr>
            <w:r w:rsidRPr="00D76749">
              <w:rPr>
                <w:i/>
                <w:szCs w:val="22"/>
                <w:lang w:eastAsia="zh-CN"/>
              </w:rPr>
              <w:t>On Rel-17 DCI-based beam indication, regarding application time of the beam indication, in RAN1#106bis-e, further down select one from the following alternatives for the case of CA:</w:t>
            </w:r>
          </w:p>
          <w:p w14:paraId="2E4EA52D" w14:textId="77777777" w:rsidR="00D76749" w:rsidRPr="00D76749" w:rsidRDefault="00D76749" w:rsidP="00F540D9">
            <w:pPr>
              <w:numPr>
                <w:ilvl w:val="0"/>
                <w:numId w:val="51"/>
              </w:numPr>
              <w:spacing w:after="0"/>
              <w:jc w:val="left"/>
              <w:rPr>
                <w:i/>
                <w:szCs w:val="22"/>
                <w:lang w:eastAsia="zh-CN"/>
              </w:rPr>
            </w:pPr>
            <w:r w:rsidRPr="00D76749">
              <w:rPr>
                <w:i/>
                <w:szCs w:val="22"/>
                <w:lang w:eastAsia="zh-CN"/>
              </w:rPr>
              <w:t>Alt1: The first slot and the Y symbols are both determined on the carrier with the smallest SCS among the carrier(s) applying the beam indication</w:t>
            </w:r>
          </w:p>
          <w:p w14:paraId="1A2386CB" w14:textId="77777777" w:rsidR="00D76749" w:rsidRPr="00D76749" w:rsidRDefault="00D76749" w:rsidP="00F540D9">
            <w:pPr>
              <w:numPr>
                <w:ilvl w:val="0"/>
                <w:numId w:val="51"/>
              </w:numPr>
              <w:spacing w:after="0"/>
              <w:jc w:val="left"/>
              <w:rPr>
                <w:i/>
                <w:szCs w:val="22"/>
                <w:lang w:eastAsia="zh-CN"/>
              </w:rPr>
            </w:pPr>
            <w:r w:rsidRPr="00D76749">
              <w:rPr>
                <w:i/>
                <w:szCs w:val="22"/>
                <w:lang w:eastAsia="zh-CN"/>
              </w:rPr>
              <w:t>Alt2: The first slot and the Y symbols are both determined on the carrier with smallest SCS among the carrier(s) applying the beam indication and the UL carrier carrying the acknowledgment</w:t>
            </w:r>
          </w:p>
          <w:p w14:paraId="5FF6CC3F" w14:textId="77777777" w:rsidR="00D76749" w:rsidRPr="00D76749" w:rsidRDefault="00D76749" w:rsidP="00F540D9">
            <w:pPr>
              <w:numPr>
                <w:ilvl w:val="0"/>
                <w:numId w:val="51"/>
              </w:numPr>
              <w:spacing w:after="0"/>
              <w:jc w:val="left"/>
              <w:rPr>
                <w:i/>
                <w:szCs w:val="22"/>
                <w:lang w:eastAsia="zh-CN"/>
              </w:rPr>
            </w:pPr>
            <w:r w:rsidRPr="00D76749">
              <w:rPr>
                <w:i/>
                <w:szCs w:val="22"/>
                <w:lang w:eastAsia="zh-CN"/>
              </w:rPr>
              <w:t>Alt3: The first slot and the Y symbols are both determined on the UL carrier carrying the acknowledgment.</w:t>
            </w:r>
          </w:p>
          <w:p w14:paraId="070520AE" w14:textId="77777777" w:rsidR="00D76749" w:rsidRDefault="00D76749" w:rsidP="004C74DD">
            <w:pPr>
              <w:snapToGrid w:val="0"/>
              <w:rPr>
                <w:rFonts w:eastAsia="宋体"/>
                <w:b/>
                <w:i/>
                <w:szCs w:val="20"/>
                <w:highlight w:val="green"/>
              </w:rPr>
            </w:pPr>
          </w:p>
          <w:p w14:paraId="0863C7A1" w14:textId="5E7C9325" w:rsidR="004C74DD" w:rsidRPr="00233EFF" w:rsidRDefault="004C74DD" w:rsidP="004C74DD">
            <w:pPr>
              <w:snapToGrid w:val="0"/>
              <w:rPr>
                <w:rFonts w:eastAsia="宋体"/>
                <w:i/>
                <w:szCs w:val="20"/>
                <w:highlight w:val="green"/>
              </w:rPr>
            </w:pPr>
            <w:r w:rsidRPr="00233EFF">
              <w:rPr>
                <w:rFonts w:eastAsia="宋体"/>
                <w:b/>
                <w:i/>
                <w:szCs w:val="20"/>
                <w:highlight w:val="green"/>
              </w:rPr>
              <w:t>Agreement</w:t>
            </w:r>
          </w:p>
          <w:p w14:paraId="76EE16FB" w14:textId="77777777" w:rsidR="004C74DD" w:rsidRPr="00233EFF" w:rsidRDefault="004C74DD" w:rsidP="004C74DD">
            <w:pPr>
              <w:snapToGrid w:val="0"/>
              <w:rPr>
                <w:rFonts w:eastAsia="宋体"/>
                <w:i/>
                <w:szCs w:val="20"/>
              </w:rPr>
            </w:pPr>
            <w:r w:rsidRPr="00233EFF">
              <w:rPr>
                <w:rFonts w:eastAsia="宋体"/>
                <w:i/>
                <w:szCs w:val="20"/>
              </w:rPr>
              <w:t xml:space="preserve">On Rel-17 DCI-based beam indication, </w:t>
            </w:r>
            <w:r w:rsidRPr="00233EFF">
              <w:rPr>
                <w:rFonts w:eastAsia="宋体"/>
                <w:i/>
                <w:szCs w:val="20"/>
                <w:lang w:eastAsia="zh-CN"/>
              </w:rPr>
              <w:t xml:space="preserve">regarding application time of the beam indication, the first slot that is at least X </w:t>
            </w:r>
            <w:proofErr w:type="spellStart"/>
            <w:r w:rsidRPr="00233EFF">
              <w:rPr>
                <w:rFonts w:eastAsia="宋体"/>
                <w:i/>
                <w:szCs w:val="20"/>
                <w:lang w:eastAsia="zh-CN"/>
              </w:rPr>
              <w:t>ms</w:t>
            </w:r>
            <w:proofErr w:type="spellEnd"/>
            <w:r w:rsidRPr="00233EFF">
              <w:rPr>
                <w:rFonts w:eastAsia="宋体"/>
                <w:i/>
                <w:szCs w:val="20"/>
                <w:lang w:eastAsia="zh-CN"/>
              </w:rPr>
              <w:t> or Y symbols after the last symbol of the acknowledgment of the joint or separate DL/UL beam indication.</w:t>
            </w:r>
          </w:p>
          <w:p w14:paraId="26F4992D" w14:textId="77777777" w:rsidR="004C74DD" w:rsidRPr="00233EFF" w:rsidRDefault="004C74DD" w:rsidP="00F540D9">
            <w:pPr>
              <w:pStyle w:val="af2"/>
              <w:widowControl/>
              <w:numPr>
                <w:ilvl w:val="0"/>
                <w:numId w:val="31"/>
              </w:numPr>
              <w:snapToGrid w:val="0"/>
              <w:spacing w:after="0"/>
              <w:ind w:firstLineChars="0"/>
              <w:rPr>
                <w:rFonts w:ascii="Times New Roman" w:hAnsi="Times New Roman"/>
                <w:b/>
                <w:i/>
                <w:szCs w:val="20"/>
                <w:u w:val="single"/>
              </w:rPr>
            </w:pPr>
            <w:r w:rsidRPr="00233EFF">
              <w:rPr>
                <w:rFonts w:ascii="Times New Roman" w:hAnsi="Times New Roman"/>
                <w:i/>
                <w:szCs w:val="20"/>
              </w:rPr>
              <w:t>Note: The gap between the last symbol of the beam indication DCI and that first slot shall satisfy the UE capability</w:t>
            </w:r>
          </w:p>
          <w:p w14:paraId="10A52A7E" w14:textId="77777777" w:rsidR="004C74DD" w:rsidRPr="00233EFF" w:rsidRDefault="004C74DD" w:rsidP="00F540D9">
            <w:pPr>
              <w:pStyle w:val="af2"/>
              <w:widowControl/>
              <w:numPr>
                <w:ilvl w:val="0"/>
                <w:numId w:val="31"/>
              </w:numPr>
              <w:snapToGrid w:val="0"/>
              <w:spacing w:after="0"/>
              <w:ind w:firstLineChars="0"/>
              <w:rPr>
                <w:rFonts w:ascii="Times New Roman" w:hAnsi="Times New Roman"/>
                <w:b/>
                <w:i/>
                <w:szCs w:val="20"/>
                <w:u w:val="single"/>
              </w:rPr>
            </w:pPr>
            <w:r w:rsidRPr="00233EFF">
              <w:rPr>
                <w:rFonts w:ascii="Times New Roman" w:hAnsi="Times New Roman"/>
                <w:bCs/>
                <w:i/>
                <w:szCs w:val="20"/>
              </w:rPr>
              <w:t xml:space="preserve">FFS: </w:t>
            </w:r>
            <w:r w:rsidRPr="00233EFF">
              <w:rPr>
                <w:rFonts w:ascii="Times New Roman" w:hAnsi="Times New Roman"/>
                <w:i/>
                <w:szCs w:val="20"/>
              </w:rPr>
              <w:t xml:space="preserve">Application time and </w:t>
            </w:r>
            <w:r w:rsidRPr="00233EFF">
              <w:rPr>
                <w:rFonts w:ascii="Times New Roman" w:hAnsi="Times New Roman"/>
                <w:bCs/>
                <w:i/>
                <w:szCs w:val="20"/>
              </w:rPr>
              <w:t xml:space="preserve">whether additional offset is needed for the application time in case of cross carrier beam indication and </w:t>
            </w:r>
            <w:r w:rsidRPr="00233EFF">
              <w:rPr>
                <w:rFonts w:ascii="Times New Roman" w:hAnsi="Times New Roman"/>
                <w:i/>
                <w:szCs w:val="20"/>
              </w:rPr>
              <w:t>common TCI state ID update across a set of configured CCs if CCs have different SCSs</w:t>
            </w:r>
            <w:r w:rsidRPr="00233EFF" w:rsidDel="00F356C9">
              <w:rPr>
                <w:rFonts w:ascii="Times New Roman" w:hAnsi="Times New Roman"/>
                <w:bCs/>
                <w:i/>
                <w:szCs w:val="20"/>
              </w:rPr>
              <w:t xml:space="preserve"> </w:t>
            </w:r>
          </w:p>
          <w:p w14:paraId="2B5BE0C4" w14:textId="77777777" w:rsidR="004C74DD" w:rsidRPr="00233EFF" w:rsidRDefault="004C74DD" w:rsidP="00F540D9">
            <w:pPr>
              <w:pStyle w:val="af2"/>
              <w:widowControl/>
              <w:numPr>
                <w:ilvl w:val="0"/>
                <w:numId w:val="31"/>
              </w:numPr>
              <w:snapToGrid w:val="0"/>
              <w:spacing w:after="0"/>
              <w:ind w:firstLineChars="0"/>
              <w:rPr>
                <w:rFonts w:ascii="Times New Roman" w:hAnsi="Times New Roman"/>
                <w:b/>
                <w:i/>
                <w:szCs w:val="20"/>
                <w:u w:val="single"/>
              </w:rPr>
            </w:pPr>
            <w:r w:rsidRPr="00233EFF">
              <w:rPr>
                <w:rFonts w:ascii="Times New Roman" w:hAnsi="Times New Roman"/>
                <w:bCs/>
                <w:i/>
                <w:szCs w:val="20"/>
              </w:rPr>
              <w:t>FFS: Whether inter-cell beam switching needs higher X/Y values than intra-cell</w:t>
            </w:r>
          </w:p>
          <w:p w14:paraId="2580A876" w14:textId="1426D395" w:rsidR="0057055F" w:rsidRPr="00E9258A" w:rsidRDefault="004C74DD" w:rsidP="00F540D9">
            <w:pPr>
              <w:pStyle w:val="af2"/>
              <w:widowControl/>
              <w:numPr>
                <w:ilvl w:val="0"/>
                <w:numId w:val="31"/>
              </w:numPr>
              <w:snapToGrid w:val="0"/>
              <w:spacing w:after="0"/>
              <w:ind w:firstLineChars="0"/>
              <w:rPr>
                <w:rFonts w:ascii="Times New Roman" w:hAnsi="Times New Roman"/>
                <w:b/>
                <w:i/>
                <w:szCs w:val="20"/>
                <w:u w:val="single"/>
              </w:rPr>
            </w:pPr>
            <w:r w:rsidRPr="00233EFF">
              <w:rPr>
                <w:rFonts w:ascii="Times New Roman" w:hAnsi="Times New Roman"/>
                <w:bCs/>
                <w:i/>
                <w:szCs w:val="20"/>
              </w:rPr>
              <w:t>FFS: Whether application time can be indicated/determined dynamically for different scenarios, e.g. cross CC, inter-cell, inter-panel without reverting previous RAN1 agreements</w:t>
            </w:r>
          </w:p>
        </w:tc>
      </w:tr>
    </w:tbl>
    <w:p w14:paraId="5528F3F3" w14:textId="1F23A4F8" w:rsidR="00C86419" w:rsidRDefault="00C86419" w:rsidP="00EC0E27">
      <w:pPr>
        <w:rPr>
          <w:rFonts w:eastAsiaTheme="minorEastAsia"/>
          <w:bCs/>
          <w:szCs w:val="20"/>
          <w:lang w:eastAsia="zh-CN"/>
        </w:rPr>
      </w:pPr>
    </w:p>
    <w:p w14:paraId="5983D467" w14:textId="0ABEAC5F" w:rsidR="00794B84" w:rsidRDefault="00E9258A" w:rsidP="00EC0E27">
      <w:pPr>
        <w:rPr>
          <w:rFonts w:eastAsia="宋体"/>
          <w:szCs w:val="21"/>
          <w:lang w:eastAsia="zh-CN"/>
        </w:rPr>
      </w:pPr>
      <w:r>
        <w:rPr>
          <w:rFonts w:eastAsiaTheme="minorEastAsia"/>
          <w:bCs/>
          <w:szCs w:val="20"/>
          <w:lang w:eastAsia="zh-CN"/>
        </w:rPr>
        <w:t>In RAN1#106-e meeting, f</w:t>
      </w:r>
      <w:r w:rsidR="00992DDA">
        <w:rPr>
          <w:rFonts w:eastAsiaTheme="minorEastAsia"/>
          <w:bCs/>
          <w:szCs w:val="20"/>
          <w:lang w:eastAsia="zh-CN"/>
        </w:rPr>
        <w:t xml:space="preserve">or Rel-17 unified TCI framework on DCI-based beam indication, the beam application time is </w:t>
      </w:r>
      <w:r w:rsidR="00794B84" w:rsidRPr="008B5B2F">
        <w:rPr>
          <w:rFonts w:eastAsia="宋体"/>
        </w:rPr>
        <w:t>the first slot to apply the indicated TCI is at least Y symbols after the last symbol of the acknowledgment of the joint or separate DL/UL beam indication.</w:t>
      </w:r>
      <w:r w:rsidR="00794B84" w:rsidRPr="00794B84">
        <w:rPr>
          <w:rFonts w:eastAsia="宋体"/>
          <w:szCs w:val="21"/>
        </w:rPr>
        <w:t xml:space="preserve"> </w:t>
      </w:r>
      <w:r w:rsidR="00794B84">
        <w:rPr>
          <w:rFonts w:eastAsia="宋体"/>
          <w:szCs w:val="21"/>
        </w:rPr>
        <w:t xml:space="preserve">The Y symbols </w:t>
      </w:r>
      <w:r w:rsidR="005939D1">
        <w:rPr>
          <w:rFonts w:eastAsia="宋体"/>
          <w:szCs w:val="21"/>
        </w:rPr>
        <w:t xml:space="preserve">are </w:t>
      </w:r>
      <w:r w:rsidR="00794B84">
        <w:rPr>
          <w:rFonts w:eastAsia="宋体"/>
          <w:szCs w:val="21"/>
        </w:rPr>
        <w:t xml:space="preserve">configured </w:t>
      </w:r>
      <w:r w:rsidR="005939D1">
        <w:rPr>
          <w:rFonts w:eastAsia="宋体"/>
          <w:szCs w:val="21"/>
        </w:rPr>
        <w:t xml:space="preserve">by </w:t>
      </w:r>
      <w:proofErr w:type="spellStart"/>
      <w:r w:rsidR="005939D1">
        <w:rPr>
          <w:rFonts w:eastAsia="宋体"/>
          <w:szCs w:val="21"/>
        </w:rPr>
        <w:t>gNB</w:t>
      </w:r>
      <w:proofErr w:type="spellEnd"/>
      <w:r w:rsidR="005939D1">
        <w:rPr>
          <w:rFonts w:eastAsia="宋体"/>
          <w:szCs w:val="21"/>
        </w:rPr>
        <w:t xml:space="preserve"> and depend on SCS of target BWP and SCS of the UL carrier carrying ACK of beam indication DCI. </w:t>
      </w:r>
      <w:r w:rsidR="004307C9">
        <w:rPr>
          <w:rFonts w:eastAsia="宋体"/>
          <w:szCs w:val="21"/>
        </w:rPr>
        <w:t xml:space="preserve">The Y values can be configured per </w:t>
      </w:r>
      <w:r w:rsidR="00F04049">
        <w:rPr>
          <w:rFonts w:eastAsia="宋体"/>
          <w:szCs w:val="21"/>
        </w:rPr>
        <w:t>SCS per CC list</w:t>
      </w:r>
      <w:r w:rsidR="004307C9">
        <w:rPr>
          <w:rFonts w:eastAsia="宋体"/>
          <w:szCs w:val="21"/>
        </w:rPr>
        <w:t xml:space="preserve">, where </w:t>
      </w:r>
      <w:r w:rsidR="00F04049">
        <w:rPr>
          <w:rFonts w:eastAsia="宋体"/>
          <w:szCs w:val="21"/>
        </w:rPr>
        <w:t xml:space="preserve">each </w:t>
      </w:r>
      <w:r w:rsidR="004307C9">
        <w:rPr>
          <w:rFonts w:eastAsia="宋体"/>
          <w:szCs w:val="21"/>
        </w:rPr>
        <w:t>Y value correspond</w:t>
      </w:r>
      <w:r w:rsidR="00F04049">
        <w:rPr>
          <w:rFonts w:eastAsia="宋体"/>
          <w:szCs w:val="21"/>
        </w:rPr>
        <w:t>s</w:t>
      </w:r>
      <w:r w:rsidR="004307C9">
        <w:rPr>
          <w:rFonts w:eastAsia="宋体"/>
          <w:szCs w:val="21"/>
        </w:rPr>
        <w:t xml:space="preserve"> to </w:t>
      </w:r>
      <w:r w:rsidR="00F04049">
        <w:rPr>
          <w:rFonts w:eastAsia="宋体"/>
          <w:szCs w:val="21"/>
        </w:rPr>
        <w:t>SCS of target BWP and SCS</w:t>
      </w:r>
      <w:r w:rsidR="004307C9">
        <w:rPr>
          <w:rFonts w:eastAsia="宋体"/>
          <w:szCs w:val="21"/>
        </w:rPr>
        <w:t xml:space="preserve"> of UL carriers carrying PUCCH. For CA case, </w:t>
      </w:r>
      <w:r w:rsidR="004307C9">
        <w:rPr>
          <w:rFonts w:eastAsia="宋体"/>
          <w:szCs w:val="21"/>
          <w:lang w:eastAsia="zh-CN"/>
        </w:rPr>
        <w:t xml:space="preserve">to align the timeline of beam application time across CCs, the smallest SCS among the target CCs and the </w:t>
      </w:r>
      <w:r w:rsidR="009723FC">
        <w:rPr>
          <w:rFonts w:eastAsia="宋体"/>
          <w:szCs w:val="21"/>
          <w:lang w:eastAsia="zh-CN"/>
        </w:rPr>
        <w:t>UL carrier carrying ACK of beam indication DCI is used to determine the first slot and Y symbols.</w:t>
      </w:r>
    </w:p>
    <w:p w14:paraId="50F7B3C1" w14:textId="77777777" w:rsidR="009723FC" w:rsidRDefault="009723FC" w:rsidP="009723FC">
      <w:pPr>
        <w:pStyle w:val="proposal"/>
        <w:ind w:left="1134" w:hanging="1134"/>
        <w:rPr>
          <w:rFonts w:eastAsiaTheme="minorEastAsia"/>
          <w:bCs/>
        </w:rPr>
      </w:pPr>
    </w:p>
    <w:p w14:paraId="249553DF" w14:textId="7C6B6097" w:rsidR="009723FC" w:rsidRDefault="009723FC" w:rsidP="009723FC">
      <w:pPr>
        <w:pStyle w:val="bullet1"/>
        <w:rPr>
          <w:i/>
        </w:rPr>
      </w:pPr>
      <w:r>
        <w:rPr>
          <w:i/>
        </w:rPr>
        <w:t>The Y symbols are configured per</w:t>
      </w:r>
      <w:r w:rsidR="002C4FD7">
        <w:rPr>
          <w:i/>
        </w:rPr>
        <w:t xml:space="preserve"> SCS per</w:t>
      </w:r>
      <w:r>
        <w:rPr>
          <w:i/>
        </w:rPr>
        <w:t xml:space="preserve"> </w:t>
      </w:r>
      <w:r w:rsidR="00B059FF">
        <w:rPr>
          <w:i/>
        </w:rPr>
        <w:t>CC</w:t>
      </w:r>
      <w:r w:rsidR="00981A7C">
        <w:rPr>
          <w:i/>
        </w:rPr>
        <w:t xml:space="preserve"> </w:t>
      </w:r>
      <w:r w:rsidR="00B059FF">
        <w:rPr>
          <w:i/>
        </w:rPr>
        <w:t>list</w:t>
      </w:r>
      <w:r>
        <w:rPr>
          <w:i/>
        </w:rPr>
        <w:t xml:space="preserve"> and </w:t>
      </w:r>
      <w:r w:rsidRPr="009723FC">
        <w:rPr>
          <w:i/>
        </w:rPr>
        <w:t>depend</w:t>
      </w:r>
      <w:r w:rsidR="002C4FD7">
        <w:rPr>
          <w:i/>
        </w:rPr>
        <w:t>ent</w:t>
      </w:r>
      <w:r w:rsidRPr="009723FC">
        <w:rPr>
          <w:i/>
        </w:rPr>
        <w:t xml:space="preserve"> on SCS of target BWP and SCS of the UL carrier carrying ACK of beam indication DCI</w:t>
      </w:r>
      <w:r w:rsidR="002C4FD7">
        <w:rPr>
          <w:i/>
        </w:rPr>
        <w:t xml:space="preserve">, </w:t>
      </w:r>
      <w:r w:rsidR="00B059FF">
        <w:rPr>
          <w:i/>
        </w:rPr>
        <w:t xml:space="preserve">one of the configured </w:t>
      </w:r>
      <w:r w:rsidR="002C4FD7">
        <w:rPr>
          <w:i/>
        </w:rPr>
        <w:t xml:space="preserve">Y symbols </w:t>
      </w:r>
      <w:r w:rsidR="00B059FF">
        <w:rPr>
          <w:i/>
        </w:rPr>
        <w:t>is</w:t>
      </w:r>
      <w:r w:rsidR="002C4FD7">
        <w:rPr>
          <w:i/>
        </w:rPr>
        <w:t xml:space="preserve"> chosen</w:t>
      </w:r>
      <w:r w:rsidRPr="009723FC">
        <w:rPr>
          <w:i/>
        </w:rPr>
        <w:t>.</w:t>
      </w:r>
    </w:p>
    <w:p w14:paraId="06EBA42F" w14:textId="77777777" w:rsidR="009723FC" w:rsidRDefault="009723FC" w:rsidP="009723FC">
      <w:pPr>
        <w:pStyle w:val="proposal"/>
        <w:ind w:left="1134" w:hanging="1134"/>
        <w:rPr>
          <w:i/>
        </w:rPr>
      </w:pPr>
    </w:p>
    <w:p w14:paraId="1225D8B8" w14:textId="1847F151" w:rsidR="009723FC" w:rsidRPr="00123623" w:rsidRDefault="009723FC" w:rsidP="00EC0E27">
      <w:pPr>
        <w:pStyle w:val="bullet1"/>
        <w:rPr>
          <w:i/>
        </w:rPr>
      </w:pPr>
      <w:r>
        <w:rPr>
          <w:i/>
        </w:rPr>
        <w:t>For CA case, support Alt2, t</w:t>
      </w:r>
      <w:r w:rsidRPr="009723FC">
        <w:rPr>
          <w:i/>
        </w:rPr>
        <w:t>he first slot and the Y symbols are both determined on the carrier with smallest SCS among the carrier(s) applying the beam indication and the UL carrier carrying the acknowledgment.</w:t>
      </w:r>
    </w:p>
    <w:p w14:paraId="578898DC" w14:textId="4EAC2509" w:rsidR="007C5E5D" w:rsidRDefault="004444F3" w:rsidP="007C5E5D">
      <w:pPr>
        <w:rPr>
          <w:rFonts w:eastAsiaTheme="minorEastAsia"/>
          <w:lang w:eastAsia="zh-CN"/>
        </w:rPr>
      </w:pPr>
      <w:r>
        <w:rPr>
          <w:rFonts w:eastAsiaTheme="minorEastAsia"/>
          <w:lang w:eastAsia="zh-CN"/>
        </w:rPr>
        <w:t xml:space="preserve">For inter-cell beam switching, </w:t>
      </w:r>
      <w:r w:rsidR="00E15E09">
        <w:rPr>
          <w:rFonts w:eastAsiaTheme="minorEastAsia"/>
          <w:lang w:eastAsia="zh-CN"/>
        </w:rPr>
        <w:t>beam management and beam indication is based on multi-TRP-like model without handover. The TCI state associated with any PCI can be indicated by DCI</w:t>
      </w:r>
      <w:r w:rsidR="00AC47AB">
        <w:rPr>
          <w:rFonts w:eastAsiaTheme="minorEastAsia"/>
          <w:lang w:eastAsia="zh-CN"/>
        </w:rPr>
        <w:t xml:space="preserve"> </w:t>
      </w:r>
      <w:r w:rsidR="00E15E09">
        <w:rPr>
          <w:rFonts w:eastAsiaTheme="minorEastAsia"/>
          <w:lang w:eastAsia="zh-CN"/>
        </w:rPr>
        <w:t xml:space="preserve">and the beam switching delay is similar with intra-cell case. </w:t>
      </w:r>
    </w:p>
    <w:p w14:paraId="22170B5B" w14:textId="77777777" w:rsidR="00E15E09" w:rsidRPr="007C5E5D" w:rsidRDefault="00E15E09" w:rsidP="00870095">
      <w:pPr>
        <w:pStyle w:val="proposal"/>
        <w:ind w:left="1134" w:hanging="1134"/>
      </w:pPr>
    </w:p>
    <w:p w14:paraId="3BD141F9" w14:textId="5F570888" w:rsidR="003038B1" w:rsidRPr="00143095" w:rsidRDefault="00E15E09" w:rsidP="00EC0E27">
      <w:pPr>
        <w:pStyle w:val="bullet1"/>
        <w:rPr>
          <w:i/>
        </w:rPr>
      </w:pPr>
      <w:r w:rsidRPr="00870095">
        <w:rPr>
          <w:i/>
        </w:rPr>
        <w:t>Inter-cell beam switching does not need higher X/Y values than intra-cell</w:t>
      </w:r>
      <w:r w:rsidR="00620A1C">
        <w:rPr>
          <w:i/>
        </w:rPr>
        <w:t>.</w:t>
      </w:r>
    </w:p>
    <w:p w14:paraId="6D0EF80C" w14:textId="0A911D58" w:rsidR="00FD7D18" w:rsidRDefault="00FD7D18" w:rsidP="00FD7D18">
      <w:pPr>
        <w:pStyle w:val="a0"/>
        <w:rPr>
          <w:color w:val="000000"/>
        </w:rPr>
      </w:pPr>
      <w:r>
        <w:rPr>
          <w:rFonts w:eastAsiaTheme="minorEastAsia"/>
          <w:lang w:eastAsia="zh-CN"/>
        </w:rPr>
        <w:t xml:space="preserve">In Rel-15/Rel-16, </w:t>
      </w:r>
      <w:r>
        <w:t>m</w:t>
      </w:r>
      <w:r w:rsidRPr="005C6084">
        <w:t xml:space="preserve">ost of the default TCI state/spatial relation/pathloss RS are determined according to the QCL assumption of </w:t>
      </w:r>
      <w:r>
        <w:t xml:space="preserve">a </w:t>
      </w:r>
      <w:r w:rsidRPr="005C6084">
        <w:t>CORESET</w:t>
      </w:r>
      <w:r>
        <w:t xml:space="preserve">, e.g. </w:t>
      </w:r>
      <w:r w:rsidRPr="004404BE">
        <w:t xml:space="preserve">the default TCI state of PDSCH when the scheduling offset is </w:t>
      </w:r>
      <w:r w:rsidRPr="004404BE">
        <w:rPr>
          <w:color w:val="000000"/>
        </w:rPr>
        <w:t xml:space="preserve">less than the threshold </w:t>
      </w:r>
      <w:proofErr w:type="spellStart"/>
      <w:r w:rsidRPr="004404BE">
        <w:rPr>
          <w:i/>
          <w:color w:val="000000"/>
        </w:rPr>
        <w:t>timeDurationForQCL</w:t>
      </w:r>
      <w:proofErr w:type="spellEnd"/>
      <w:r w:rsidRPr="005C6084">
        <w:rPr>
          <w:color w:val="000000"/>
        </w:rPr>
        <w:t>, the default TCI state of PDSCH scheduled by a DCI format not having the TCI field present</w:t>
      </w:r>
      <w:r>
        <w:rPr>
          <w:color w:val="000000"/>
        </w:rPr>
        <w:t xml:space="preserve">. </w:t>
      </w:r>
      <w:r w:rsidRPr="00ED77DC">
        <w:rPr>
          <w:color w:val="000000"/>
        </w:rPr>
        <w:t>In Rel-17 t</w:t>
      </w:r>
      <w:r>
        <w:rPr>
          <w:color w:val="000000"/>
        </w:rPr>
        <w:t xml:space="preserve">he current scheme of default beam can be reused, where the PDSCH default beam depends on what beam is used for the CORESET, where PDSCH and the corresponding CORESET belong to same group. If a common beam is applied to this group, the default beam of PDSCH is also following the indicated common </w:t>
      </w:r>
      <w:r>
        <w:rPr>
          <w:color w:val="000000"/>
        </w:rPr>
        <w:lastRenderedPageBreak/>
        <w:t>beam. This principle also applies to the default beam of the other channel/RS, e.g. aperiodic CSI-RS, PUCCH, PUSCH, SRS.</w:t>
      </w:r>
    </w:p>
    <w:p w14:paraId="724ED50C" w14:textId="77777777" w:rsidR="00FD7D18" w:rsidRDefault="00FD7D18" w:rsidP="00FD7D18">
      <w:pPr>
        <w:pStyle w:val="proposal"/>
        <w:ind w:left="1134" w:hanging="1134"/>
        <w:rPr>
          <w:color w:val="000000"/>
        </w:rPr>
      </w:pPr>
    </w:p>
    <w:p w14:paraId="69834C32" w14:textId="5281D43A" w:rsidR="00FD7D18" w:rsidRPr="00144F28" w:rsidRDefault="00FD7D18" w:rsidP="001508A1">
      <w:pPr>
        <w:pStyle w:val="bullet1"/>
      </w:pPr>
      <w:r w:rsidRPr="007A6CFC">
        <w:rPr>
          <w:i/>
        </w:rPr>
        <w:t xml:space="preserve">The default beam of PDSCH </w:t>
      </w:r>
      <w:r>
        <w:rPr>
          <w:i/>
        </w:rPr>
        <w:t>before indication/activation</w:t>
      </w:r>
      <w:r w:rsidRPr="007A6CFC">
        <w:rPr>
          <w:i/>
        </w:rPr>
        <w:t xml:space="preserve"> </w:t>
      </w:r>
      <w:r>
        <w:rPr>
          <w:i/>
        </w:rPr>
        <w:t xml:space="preserve">of new TCI state follows one of the TCI states previously indicated. </w:t>
      </w:r>
    </w:p>
    <w:p w14:paraId="59B7A4F0" w14:textId="77777777" w:rsidR="00144F28" w:rsidRPr="00144F28" w:rsidRDefault="00144F28" w:rsidP="00144F28">
      <w:pPr>
        <w:pStyle w:val="bullet1"/>
        <w:numPr>
          <w:ilvl w:val="0"/>
          <w:numId w:val="0"/>
        </w:numPr>
      </w:pPr>
    </w:p>
    <w:p w14:paraId="53F8FD14" w14:textId="77777777" w:rsidR="00E23E8E" w:rsidRPr="007D2DB0" w:rsidRDefault="00E23E8E" w:rsidP="00E23E8E">
      <w:pPr>
        <w:pStyle w:val="title1"/>
      </w:pPr>
      <w:r w:rsidRPr="007D2DB0">
        <w:t>Inter-cell mobility</w:t>
      </w:r>
    </w:p>
    <w:p w14:paraId="1211CA0D" w14:textId="77777777" w:rsidR="00E23E8E" w:rsidRPr="006C5D8C" w:rsidRDefault="00E23E8E" w:rsidP="00E23E8E">
      <w:pPr>
        <w:pStyle w:val="a0"/>
        <w:rPr>
          <w:color w:val="000000"/>
        </w:rPr>
      </w:pPr>
      <w:r w:rsidRPr="006C5D8C">
        <w:rPr>
          <w:color w:val="000000"/>
        </w:rPr>
        <w:t>The following agreements was achieved for L1/L2-centric mobility in RAN1 #106-e meeting.</w:t>
      </w:r>
    </w:p>
    <w:tbl>
      <w:tblPr>
        <w:tblStyle w:val="aa"/>
        <w:tblW w:w="0" w:type="auto"/>
        <w:tblLook w:val="04A0" w:firstRow="1" w:lastRow="0" w:firstColumn="1" w:lastColumn="0" w:noHBand="0" w:noVBand="1"/>
      </w:tblPr>
      <w:tblGrid>
        <w:gridCol w:w="9060"/>
      </w:tblGrid>
      <w:tr w:rsidR="00E23E8E" w:rsidRPr="005A2810" w14:paraId="3082CCE8" w14:textId="77777777" w:rsidTr="00C74395">
        <w:tc>
          <w:tcPr>
            <w:tcW w:w="9060" w:type="dxa"/>
          </w:tcPr>
          <w:p w14:paraId="4F8109C5" w14:textId="77777777" w:rsidR="00E23E8E" w:rsidRPr="006C5D8C" w:rsidRDefault="00E23E8E" w:rsidP="00C74395">
            <w:pPr>
              <w:snapToGrid w:val="0"/>
              <w:rPr>
                <w:rFonts w:eastAsia="Malgun Gothic" w:cs="Times"/>
                <w:i/>
                <w:lang w:eastAsia="ko-KR"/>
              </w:rPr>
            </w:pPr>
            <w:r w:rsidRPr="006C5D8C">
              <w:rPr>
                <w:rStyle w:val="afb"/>
                <w:rFonts w:cs="Times"/>
                <w:i/>
                <w:highlight w:val="yellow"/>
              </w:rPr>
              <w:t>Conclusion</w:t>
            </w:r>
          </w:p>
          <w:p w14:paraId="2460BB7C" w14:textId="77777777" w:rsidR="00E23E8E" w:rsidRPr="006C5D8C" w:rsidRDefault="00E23E8E" w:rsidP="00C74395">
            <w:pPr>
              <w:snapToGrid w:val="0"/>
              <w:rPr>
                <w:rFonts w:cs="Times"/>
                <w:i/>
              </w:rPr>
            </w:pPr>
            <w:r w:rsidRPr="006C5D8C">
              <w:rPr>
                <w:rFonts w:cs="Times"/>
                <w:i/>
              </w:rPr>
              <w:t xml:space="preserve">On Rel.17 L1-RSRP multi-beam measurement/reporting enhancements for inter-cell beam management and inter-cell </w:t>
            </w:r>
            <w:proofErr w:type="spellStart"/>
            <w:r w:rsidRPr="006C5D8C">
              <w:rPr>
                <w:rFonts w:cs="Times"/>
                <w:i/>
              </w:rPr>
              <w:t>mTRP</w:t>
            </w:r>
            <w:proofErr w:type="spellEnd"/>
            <w:r w:rsidRPr="006C5D8C">
              <w:rPr>
                <w:rFonts w:cs="Times"/>
                <w:i/>
              </w:rPr>
              <w:t>, there is no consensus in supporting additional value(s) of K</w:t>
            </w:r>
            <w:r w:rsidRPr="006C5D8C">
              <w:rPr>
                <w:rFonts w:cs="Times"/>
                <w:i/>
                <w:vertAlign w:val="subscript"/>
              </w:rPr>
              <w:t>MAX</w:t>
            </w:r>
            <w:r w:rsidRPr="006C5D8C">
              <w:rPr>
                <w:rFonts w:cs="Times"/>
                <w:i/>
              </w:rPr>
              <w:t xml:space="preserve"> other than 4</w:t>
            </w:r>
          </w:p>
          <w:p w14:paraId="2E05539F" w14:textId="77777777" w:rsidR="00E23E8E" w:rsidRPr="006C5D8C" w:rsidRDefault="00E23E8E" w:rsidP="00C74395">
            <w:pPr>
              <w:snapToGrid w:val="0"/>
              <w:rPr>
                <w:rStyle w:val="afb"/>
                <w:rFonts w:cs="Times"/>
                <w:i/>
                <w:sz w:val="22"/>
                <w:highlight w:val="yellow"/>
              </w:rPr>
            </w:pPr>
          </w:p>
          <w:p w14:paraId="1D65D0DB" w14:textId="77777777" w:rsidR="00E23E8E" w:rsidRPr="006C5D8C" w:rsidRDefault="00E23E8E" w:rsidP="00C74395">
            <w:pPr>
              <w:snapToGrid w:val="0"/>
              <w:rPr>
                <w:rFonts w:cs="Times"/>
                <w:i/>
                <w:sz w:val="18"/>
              </w:rPr>
            </w:pPr>
            <w:r w:rsidRPr="006C5D8C">
              <w:rPr>
                <w:rStyle w:val="afb"/>
                <w:rFonts w:cs="Times"/>
                <w:i/>
                <w:highlight w:val="green"/>
              </w:rPr>
              <w:t>Agreement</w:t>
            </w:r>
            <w:r w:rsidRPr="006C5D8C">
              <w:rPr>
                <w:rFonts w:cs="Times"/>
                <w:i/>
              </w:rPr>
              <w:t xml:space="preserve"> </w:t>
            </w:r>
          </w:p>
          <w:p w14:paraId="660A3015" w14:textId="77777777" w:rsidR="00E23E8E" w:rsidRPr="006C5D8C" w:rsidRDefault="00E23E8E" w:rsidP="00C74395">
            <w:pPr>
              <w:snapToGrid w:val="0"/>
              <w:rPr>
                <w:rFonts w:cs="Times"/>
                <w:i/>
                <w:szCs w:val="20"/>
              </w:rPr>
            </w:pPr>
            <w:r w:rsidRPr="006C5D8C">
              <w:rPr>
                <w:rFonts w:cs="Times"/>
                <w:i/>
                <w:szCs w:val="20"/>
              </w:rPr>
              <w:t xml:space="preserve">On Rel.17 L1-RSRP multi-beam measurement/reporting enhancements for inter-cell beam management and inter-cell </w:t>
            </w:r>
            <w:proofErr w:type="spellStart"/>
            <w:r w:rsidRPr="006C5D8C">
              <w:rPr>
                <w:rFonts w:cs="Times"/>
                <w:i/>
                <w:szCs w:val="20"/>
              </w:rPr>
              <w:t>mTRP</w:t>
            </w:r>
            <w:proofErr w:type="spellEnd"/>
            <w:r w:rsidRPr="006C5D8C">
              <w:rPr>
                <w:rFonts w:cs="Times"/>
                <w:i/>
                <w:szCs w:val="20"/>
              </w:rPr>
              <w:t>, in RAN1#106bis-e, select one of the following alternatives:</w:t>
            </w:r>
          </w:p>
          <w:p w14:paraId="2FE37D42" w14:textId="77777777" w:rsidR="00E23E8E" w:rsidRPr="006C5D8C" w:rsidRDefault="00E23E8E" w:rsidP="00F540D9">
            <w:pPr>
              <w:pStyle w:val="af2"/>
              <w:widowControl/>
              <w:numPr>
                <w:ilvl w:val="0"/>
                <w:numId w:val="60"/>
              </w:numPr>
              <w:snapToGrid w:val="0"/>
              <w:spacing w:after="0"/>
              <w:ind w:firstLineChars="0"/>
              <w:rPr>
                <w:rFonts w:ascii="Times New Roman" w:hAnsi="Times New Roman"/>
                <w:i/>
                <w:sz w:val="20"/>
                <w:szCs w:val="20"/>
              </w:rPr>
            </w:pPr>
            <w:r w:rsidRPr="006C5D8C">
              <w:rPr>
                <w:rFonts w:ascii="Times New Roman" w:hAnsi="Times New Roman"/>
                <w:i/>
                <w:sz w:val="20"/>
                <w:szCs w:val="20"/>
              </w:rPr>
              <w:t xml:space="preserve">Alt1. Support L1-based event-driven beam reporting for inter-cell beam management and inter-cell </w:t>
            </w:r>
            <w:proofErr w:type="spellStart"/>
            <w:r w:rsidRPr="006C5D8C">
              <w:rPr>
                <w:rFonts w:ascii="Times New Roman" w:hAnsi="Times New Roman"/>
                <w:i/>
                <w:sz w:val="20"/>
                <w:szCs w:val="20"/>
              </w:rPr>
              <w:t>mTRP</w:t>
            </w:r>
            <w:proofErr w:type="spellEnd"/>
          </w:p>
          <w:p w14:paraId="45490878" w14:textId="77777777" w:rsidR="00E23E8E" w:rsidRPr="006C5D8C" w:rsidRDefault="00E23E8E" w:rsidP="00F540D9">
            <w:pPr>
              <w:pStyle w:val="af2"/>
              <w:widowControl/>
              <w:numPr>
                <w:ilvl w:val="0"/>
                <w:numId w:val="60"/>
              </w:numPr>
              <w:snapToGrid w:val="0"/>
              <w:spacing w:after="0"/>
              <w:ind w:firstLineChars="0"/>
              <w:rPr>
                <w:rFonts w:ascii="Times New Roman" w:hAnsi="Times New Roman"/>
                <w:i/>
                <w:sz w:val="20"/>
                <w:szCs w:val="20"/>
              </w:rPr>
            </w:pPr>
            <w:r w:rsidRPr="006C5D8C">
              <w:rPr>
                <w:rFonts w:ascii="Times New Roman" w:hAnsi="Times New Roman"/>
                <w:i/>
                <w:sz w:val="20"/>
                <w:szCs w:val="20"/>
              </w:rPr>
              <w:t xml:space="preserve">Alt2. Support MAC CE based event-driven beam reporting for inter-cell beam management and inter-cell </w:t>
            </w:r>
            <w:proofErr w:type="spellStart"/>
            <w:r w:rsidRPr="006C5D8C">
              <w:rPr>
                <w:rFonts w:ascii="Times New Roman" w:hAnsi="Times New Roman"/>
                <w:i/>
                <w:sz w:val="20"/>
                <w:szCs w:val="20"/>
              </w:rPr>
              <w:t>mTRP</w:t>
            </w:r>
            <w:proofErr w:type="spellEnd"/>
          </w:p>
          <w:p w14:paraId="1DD6C5FA" w14:textId="77777777" w:rsidR="00E23E8E" w:rsidRPr="006C5D8C" w:rsidRDefault="00E23E8E" w:rsidP="00F540D9">
            <w:pPr>
              <w:pStyle w:val="af2"/>
              <w:widowControl/>
              <w:numPr>
                <w:ilvl w:val="0"/>
                <w:numId w:val="60"/>
              </w:numPr>
              <w:snapToGrid w:val="0"/>
              <w:spacing w:after="0"/>
              <w:ind w:firstLineChars="0"/>
              <w:rPr>
                <w:rFonts w:ascii="Times New Roman" w:hAnsi="Times New Roman"/>
                <w:i/>
                <w:sz w:val="20"/>
                <w:szCs w:val="20"/>
              </w:rPr>
            </w:pPr>
            <w:r w:rsidRPr="006C5D8C">
              <w:rPr>
                <w:rFonts w:ascii="Times New Roman" w:hAnsi="Times New Roman"/>
                <w:i/>
                <w:sz w:val="20"/>
                <w:szCs w:val="20"/>
              </w:rPr>
              <w:t xml:space="preserve">Alt3. In Rel-17, event-driven beam reporting is not supported for inter-cell beam management and inter-cell </w:t>
            </w:r>
            <w:proofErr w:type="spellStart"/>
            <w:r w:rsidRPr="006C5D8C">
              <w:rPr>
                <w:rFonts w:ascii="Times New Roman" w:hAnsi="Times New Roman"/>
                <w:i/>
                <w:sz w:val="20"/>
                <w:szCs w:val="20"/>
              </w:rPr>
              <w:t>mTRP</w:t>
            </w:r>
            <w:proofErr w:type="spellEnd"/>
          </w:p>
          <w:p w14:paraId="5375CE41" w14:textId="77777777" w:rsidR="00E23E8E" w:rsidRPr="006C5D8C" w:rsidRDefault="00E23E8E" w:rsidP="00C74395">
            <w:pPr>
              <w:ind w:left="720"/>
              <w:jc w:val="left"/>
              <w:rPr>
                <w:rFonts w:cs="Times"/>
                <w:i/>
              </w:rPr>
            </w:pPr>
          </w:p>
          <w:p w14:paraId="6976638F" w14:textId="77777777" w:rsidR="00E23E8E" w:rsidRPr="006C5D8C" w:rsidRDefault="00E23E8E" w:rsidP="00C74395">
            <w:pPr>
              <w:snapToGrid w:val="0"/>
              <w:rPr>
                <w:rFonts w:eastAsia="Malgun Gothic"/>
                <w:i/>
                <w:szCs w:val="20"/>
              </w:rPr>
            </w:pPr>
            <w:r w:rsidRPr="006C5D8C">
              <w:rPr>
                <w:rFonts w:eastAsia="Malgun Gothic"/>
                <w:b/>
                <w:i/>
                <w:szCs w:val="20"/>
                <w:highlight w:val="yellow"/>
              </w:rPr>
              <w:t>Conclusion</w:t>
            </w:r>
          </w:p>
          <w:p w14:paraId="7DD65DE1" w14:textId="77777777" w:rsidR="00E23E8E" w:rsidRPr="006C5D8C" w:rsidRDefault="00E23E8E" w:rsidP="00C74395">
            <w:pPr>
              <w:snapToGrid w:val="0"/>
              <w:rPr>
                <w:i/>
                <w:szCs w:val="20"/>
              </w:rPr>
            </w:pPr>
            <w:r w:rsidRPr="006C5D8C">
              <w:rPr>
                <w:i/>
                <w:szCs w:val="20"/>
              </w:rPr>
              <w:t xml:space="preserve">On Rel.17 enhancements for inter-cell beam management, </w:t>
            </w:r>
          </w:p>
          <w:p w14:paraId="23DC8763" w14:textId="77777777" w:rsidR="00E23E8E" w:rsidRPr="006C5D8C" w:rsidRDefault="00E23E8E" w:rsidP="00F540D9">
            <w:pPr>
              <w:pStyle w:val="af2"/>
              <w:widowControl/>
              <w:numPr>
                <w:ilvl w:val="0"/>
                <w:numId w:val="60"/>
              </w:numPr>
              <w:snapToGrid w:val="0"/>
              <w:spacing w:after="0"/>
              <w:ind w:firstLineChars="0"/>
              <w:rPr>
                <w:rFonts w:ascii="Times New Roman" w:hAnsi="Times New Roman"/>
                <w:i/>
                <w:sz w:val="20"/>
                <w:szCs w:val="20"/>
              </w:rPr>
            </w:pPr>
            <w:r w:rsidRPr="006C5D8C">
              <w:rPr>
                <w:rFonts w:ascii="Times New Roman" w:hAnsi="Times New Roman"/>
                <w:i/>
                <w:sz w:val="20"/>
                <w:szCs w:val="20"/>
              </w:rPr>
              <w:t xml:space="preserve">In Rel-17, RAN1 cannot reach consensus in supporting same or different TA values across the serving cell and TRPs with different PCIs from that of the serving cell </w:t>
            </w:r>
          </w:p>
          <w:p w14:paraId="5E42A42D" w14:textId="77777777" w:rsidR="00E23E8E" w:rsidRPr="006C5D8C" w:rsidRDefault="00E23E8E" w:rsidP="00C74395">
            <w:pPr>
              <w:pStyle w:val="af2"/>
              <w:snapToGrid w:val="0"/>
              <w:spacing w:after="0"/>
              <w:rPr>
                <w:i/>
                <w:szCs w:val="20"/>
              </w:rPr>
            </w:pPr>
          </w:p>
          <w:p w14:paraId="3DA12991" w14:textId="77777777" w:rsidR="00E23E8E" w:rsidRPr="006C5D8C" w:rsidRDefault="00E23E8E" w:rsidP="00C74395">
            <w:pPr>
              <w:snapToGrid w:val="0"/>
              <w:rPr>
                <w:rStyle w:val="afb"/>
                <w:rFonts w:cs="Times"/>
                <w:i/>
                <w:highlight w:val="green"/>
              </w:rPr>
            </w:pPr>
            <w:r w:rsidRPr="006C5D8C">
              <w:rPr>
                <w:rStyle w:val="afb"/>
                <w:rFonts w:cs="Times"/>
                <w:i/>
                <w:highlight w:val="green"/>
              </w:rPr>
              <w:t>Agreement</w:t>
            </w:r>
          </w:p>
          <w:p w14:paraId="6AC463A2" w14:textId="77777777" w:rsidR="00E23E8E" w:rsidRPr="006C5D8C" w:rsidRDefault="00E23E8E" w:rsidP="00C74395">
            <w:pPr>
              <w:snapToGrid w:val="0"/>
              <w:rPr>
                <w:i/>
                <w:szCs w:val="20"/>
              </w:rPr>
            </w:pPr>
            <w:r w:rsidRPr="006C5D8C">
              <w:rPr>
                <w:i/>
                <w:szCs w:val="20"/>
              </w:rPr>
              <w:t xml:space="preserve">On Rel.17 enhancements for inter-cell beam management, </w:t>
            </w:r>
          </w:p>
          <w:p w14:paraId="0B2F3464" w14:textId="77777777" w:rsidR="00E23E8E" w:rsidRPr="006C5D8C" w:rsidRDefault="00E23E8E" w:rsidP="00F540D9">
            <w:pPr>
              <w:pStyle w:val="af2"/>
              <w:widowControl/>
              <w:numPr>
                <w:ilvl w:val="0"/>
                <w:numId w:val="60"/>
              </w:numPr>
              <w:snapToGrid w:val="0"/>
              <w:spacing w:after="0"/>
              <w:ind w:firstLineChars="0"/>
              <w:rPr>
                <w:rFonts w:ascii="Times New Roman" w:hAnsi="Times New Roman"/>
                <w:i/>
                <w:sz w:val="20"/>
                <w:szCs w:val="20"/>
              </w:rPr>
            </w:pPr>
            <w:r w:rsidRPr="006C5D8C">
              <w:rPr>
                <w:rFonts w:ascii="Times New Roman" w:hAnsi="Times New Roman"/>
                <w:i/>
                <w:sz w:val="20"/>
                <w:szCs w:val="20"/>
              </w:rPr>
              <w:t>To be finalized in RAN1#106bis-e): UE timing assumption on reception of signals from TRPs with PCIs different from the serving cell compared to that for serving cell</w:t>
            </w:r>
          </w:p>
          <w:p w14:paraId="2CF9A171" w14:textId="77777777" w:rsidR="00E23E8E" w:rsidRPr="006C5D8C" w:rsidRDefault="00E23E8E" w:rsidP="00C74395">
            <w:pPr>
              <w:rPr>
                <w:i/>
                <w:lang w:val="x-none"/>
              </w:rPr>
            </w:pPr>
          </w:p>
          <w:p w14:paraId="7FB33FF8" w14:textId="77777777" w:rsidR="00E23E8E" w:rsidRPr="006C5D8C" w:rsidRDefault="00E23E8E" w:rsidP="00C74395">
            <w:pPr>
              <w:pStyle w:val="xxxmsonormal"/>
              <w:jc w:val="both"/>
              <w:rPr>
                <w:rFonts w:ascii="Times" w:hAnsi="Times" w:cs="Times"/>
                <w:i/>
                <w:sz w:val="20"/>
                <w:szCs w:val="20"/>
              </w:rPr>
            </w:pPr>
            <w:r w:rsidRPr="006C5D8C">
              <w:rPr>
                <w:rFonts w:ascii="Times" w:hAnsi="Times" w:cs="Times"/>
                <w:b/>
                <w:bCs/>
                <w:i/>
                <w:color w:val="000000"/>
                <w:sz w:val="20"/>
                <w:szCs w:val="20"/>
                <w:highlight w:val="green"/>
              </w:rPr>
              <w:t>Agreement</w:t>
            </w:r>
          </w:p>
          <w:p w14:paraId="1AA9F7B8" w14:textId="77777777" w:rsidR="00E23E8E" w:rsidRPr="006C5D8C" w:rsidRDefault="00E23E8E" w:rsidP="00C74395">
            <w:pPr>
              <w:pStyle w:val="xxxmsonormal"/>
              <w:snapToGrid w:val="0"/>
              <w:jc w:val="both"/>
              <w:rPr>
                <w:rFonts w:ascii="Times" w:hAnsi="Times" w:cs="Times"/>
                <w:i/>
                <w:sz w:val="20"/>
                <w:szCs w:val="20"/>
              </w:rPr>
            </w:pPr>
            <w:r w:rsidRPr="006C5D8C">
              <w:rPr>
                <w:rFonts w:ascii="Times" w:hAnsi="Times" w:cs="Times"/>
                <w:i/>
                <w:sz w:val="20"/>
                <w:szCs w:val="20"/>
              </w:rPr>
              <w:t xml:space="preserve">On Rel.17 beam indication enhancements </w:t>
            </w:r>
            <w:r w:rsidRPr="006C5D8C">
              <w:rPr>
                <w:rFonts w:ascii="Times" w:hAnsi="Times" w:cs="Times"/>
                <w:i/>
                <w:color w:val="000000"/>
                <w:sz w:val="20"/>
                <w:szCs w:val="20"/>
              </w:rPr>
              <w:t>for inter-cell management</w:t>
            </w:r>
            <w:r w:rsidRPr="006C5D8C">
              <w:rPr>
                <w:rFonts w:ascii="Times" w:hAnsi="Times" w:cs="Times"/>
                <w:i/>
                <w:sz w:val="20"/>
                <w:szCs w:val="20"/>
              </w:rPr>
              <w:t>, the supported Rel-17 MAC-CE-based and/or DCI-based beam indication (at least using DCI formats 1_1/1_2 with and without DL assignment including the associated MAC-CE-based TCI state activation) apply to:</w:t>
            </w:r>
          </w:p>
          <w:p w14:paraId="0591139B" w14:textId="77777777" w:rsidR="00E23E8E" w:rsidRPr="006C5D8C" w:rsidRDefault="00E23E8E" w:rsidP="00F540D9">
            <w:pPr>
              <w:numPr>
                <w:ilvl w:val="0"/>
                <w:numId w:val="56"/>
              </w:numPr>
              <w:snapToGrid w:val="0"/>
              <w:spacing w:after="0"/>
              <w:rPr>
                <w:rFonts w:cs="Times"/>
                <w:i/>
                <w:szCs w:val="20"/>
              </w:rPr>
            </w:pPr>
            <w:r w:rsidRPr="006C5D8C">
              <w:rPr>
                <w:rFonts w:cs="Times"/>
                <w:i/>
                <w:szCs w:val="20"/>
              </w:rPr>
              <w:t>Both joint TCI and separate DL/UL TCI</w:t>
            </w:r>
          </w:p>
          <w:p w14:paraId="29A9D8E8" w14:textId="77777777" w:rsidR="00E23E8E" w:rsidRPr="006C5D8C" w:rsidRDefault="00E23E8E" w:rsidP="00F540D9">
            <w:pPr>
              <w:numPr>
                <w:ilvl w:val="0"/>
                <w:numId w:val="56"/>
              </w:numPr>
              <w:snapToGrid w:val="0"/>
              <w:spacing w:after="0"/>
              <w:rPr>
                <w:rFonts w:cs="Times"/>
                <w:i/>
                <w:szCs w:val="20"/>
              </w:rPr>
            </w:pPr>
            <w:r w:rsidRPr="006C5D8C">
              <w:rPr>
                <w:rFonts w:cs="Times"/>
                <w:i/>
                <w:szCs w:val="20"/>
              </w:rPr>
              <w:t>FFS: For separate DL/UL TCI, whether the indicated DL TCI and UL TCI are associated with SSBs of a same physical cell ID</w:t>
            </w:r>
          </w:p>
          <w:p w14:paraId="73F30D93" w14:textId="77777777" w:rsidR="00E23E8E" w:rsidRPr="006C5D8C" w:rsidRDefault="00E23E8E" w:rsidP="00C74395">
            <w:pPr>
              <w:pStyle w:val="xxxmsonormal"/>
              <w:snapToGrid w:val="0"/>
              <w:jc w:val="both"/>
              <w:rPr>
                <w:rFonts w:ascii="Times" w:hAnsi="Times" w:cs="Times"/>
                <w:i/>
                <w:sz w:val="20"/>
                <w:szCs w:val="20"/>
              </w:rPr>
            </w:pPr>
            <w:r w:rsidRPr="006C5D8C">
              <w:rPr>
                <w:rFonts w:ascii="Times" w:hAnsi="Times" w:cs="Times"/>
                <w:i/>
                <w:sz w:val="20"/>
                <w:szCs w:val="20"/>
              </w:rPr>
              <w:t> </w:t>
            </w:r>
          </w:p>
          <w:p w14:paraId="4E5CC3AD" w14:textId="77777777" w:rsidR="00E23E8E" w:rsidRPr="006C5D8C" w:rsidRDefault="00E23E8E" w:rsidP="00C74395">
            <w:pPr>
              <w:pStyle w:val="xxxmsonormal"/>
              <w:jc w:val="both"/>
              <w:rPr>
                <w:rFonts w:ascii="Times" w:hAnsi="Times" w:cs="Times"/>
                <w:i/>
                <w:sz w:val="20"/>
                <w:szCs w:val="20"/>
              </w:rPr>
            </w:pPr>
            <w:r w:rsidRPr="006C5D8C">
              <w:rPr>
                <w:rFonts w:ascii="Times" w:hAnsi="Times" w:cs="Times"/>
                <w:b/>
                <w:bCs/>
                <w:i/>
                <w:color w:val="000000"/>
                <w:sz w:val="20"/>
                <w:szCs w:val="20"/>
                <w:highlight w:val="green"/>
              </w:rPr>
              <w:t>Agreement</w:t>
            </w:r>
          </w:p>
          <w:p w14:paraId="57CBA6AD" w14:textId="77777777" w:rsidR="00E23E8E" w:rsidRPr="006C5D8C" w:rsidRDefault="00E23E8E" w:rsidP="00C74395">
            <w:pPr>
              <w:pStyle w:val="xxxmsonormal"/>
              <w:snapToGrid w:val="0"/>
              <w:jc w:val="both"/>
              <w:rPr>
                <w:rFonts w:ascii="Times" w:hAnsi="Times" w:cs="Times"/>
                <w:i/>
                <w:sz w:val="20"/>
                <w:szCs w:val="20"/>
              </w:rPr>
            </w:pPr>
            <w:r w:rsidRPr="006C5D8C">
              <w:rPr>
                <w:rFonts w:ascii="Times" w:hAnsi="Times" w:cs="Times"/>
                <w:i/>
                <w:sz w:val="20"/>
                <w:szCs w:val="20"/>
              </w:rPr>
              <w:t xml:space="preserve">On Rel.17 beam indication enhancements </w:t>
            </w:r>
            <w:r w:rsidRPr="006C5D8C">
              <w:rPr>
                <w:rFonts w:ascii="Times" w:hAnsi="Times" w:cs="Times"/>
                <w:i/>
                <w:color w:val="000000"/>
                <w:sz w:val="20"/>
                <w:szCs w:val="20"/>
              </w:rPr>
              <w:t>for inter-cell management</w:t>
            </w:r>
            <w:r w:rsidRPr="006C5D8C">
              <w:rPr>
                <w:rFonts w:ascii="Times" w:hAnsi="Times" w:cs="Times"/>
                <w:i/>
                <w:sz w:val="20"/>
                <w:szCs w:val="20"/>
              </w:rPr>
              <w:t>, for the supported Rel-17 MAC-CE-based and/or DCI-based beam indication (at least using DCI formats 1_1/1_2 with and without DL assignment including the associated MAC-CE-based TCI state activation):</w:t>
            </w:r>
          </w:p>
          <w:p w14:paraId="3AC62B17" w14:textId="77777777" w:rsidR="00E23E8E" w:rsidRPr="006C5D8C" w:rsidRDefault="00E23E8E" w:rsidP="00F540D9">
            <w:pPr>
              <w:numPr>
                <w:ilvl w:val="0"/>
                <w:numId w:val="57"/>
              </w:numPr>
              <w:snapToGrid w:val="0"/>
              <w:spacing w:after="0"/>
              <w:rPr>
                <w:rFonts w:cs="Times"/>
                <w:i/>
                <w:szCs w:val="20"/>
              </w:rPr>
            </w:pPr>
            <w:r w:rsidRPr="006C5D8C">
              <w:rPr>
                <w:rFonts w:cs="Times"/>
                <w:i/>
                <w:szCs w:val="20"/>
              </w:rPr>
              <w:t>Both MAC-CE based and MAC-CE+DCI-based beam indication schemes are supported</w:t>
            </w:r>
          </w:p>
          <w:p w14:paraId="5F6FEEF0" w14:textId="77777777" w:rsidR="00E23E8E" w:rsidRPr="006C5D8C" w:rsidRDefault="00E23E8E" w:rsidP="00C74395">
            <w:pPr>
              <w:pStyle w:val="xxxmsonormal"/>
              <w:snapToGrid w:val="0"/>
              <w:jc w:val="both"/>
              <w:rPr>
                <w:rFonts w:ascii="Times" w:hAnsi="Times" w:cs="Times"/>
                <w:i/>
                <w:sz w:val="20"/>
                <w:szCs w:val="20"/>
              </w:rPr>
            </w:pPr>
            <w:r w:rsidRPr="006C5D8C">
              <w:rPr>
                <w:rFonts w:ascii="Times" w:hAnsi="Times" w:cs="Times"/>
                <w:i/>
                <w:color w:val="000000"/>
                <w:sz w:val="20"/>
                <w:szCs w:val="20"/>
              </w:rPr>
              <w:t>Note: Previous agreement in RAN1#104b-e that remaining unused DCI fields and codepoints are reserved in R17 are not to be reverted.</w:t>
            </w:r>
          </w:p>
          <w:p w14:paraId="642E685E" w14:textId="77777777" w:rsidR="00E23E8E" w:rsidRPr="006C5D8C" w:rsidRDefault="00E23E8E" w:rsidP="00C74395">
            <w:pPr>
              <w:rPr>
                <w:i/>
              </w:rPr>
            </w:pPr>
          </w:p>
          <w:p w14:paraId="6366CFAA" w14:textId="77777777" w:rsidR="00E23E8E" w:rsidRPr="006C5D8C" w:rsidRDefault="00E23E8E" w:rsidP="00C74395">
            <w:pPr>
              <w:snapToGrid w:val="0"/>
              <w:rPr>
                <w:i/>
                <w:szCs w:val="20"/>
                <w:highlight w:val="green"/>
              </w:rPr>
            </w:pPr>
            <w:r w:rsidRPr="006C5D8C">
              <w:rPr>
                <w:b/>
                <w:i/>
                <w:szCs w:val="20"/>
                <w:highlight w:val="green"/>
              </w:rPr>
              <w:t>Agreement</w:t>
            </w:r>
          </w:p>
          <w:p w14:paraId="7A398DB6" w14:textId="77777777" w:rsidR="00E23E8E" w:rsidRPr="006C5D8C" w:rsidRDefault="00E23E8E" w:rsidP="00C74395">
            <w:pPr>
              <w:snapToGrid w:val="0"/>
              <w:rPr>
                <w:i/>
                <w:szCs w:val="18"/>
              </w:rPr>
            </w:pPr>
            <w:r w:rsidRPr="006C5D8C">
              <w:rPr>
                <w:i/>
                <w:szCs w:val="20"/>
              </w:rPr>
              <w:lastRenderedPageBreak/>
              <w:t xml:space="preserve">On Rel.17 beam indication enhancements </w:t>
            </w:r>
            <w:r w:rsidRPr="006C5D8C">
              <w:rPr>
                <w:i/>
                <w:color w:val="000000"/>
                <w:szCs w:val="20"/>
              </w:rPr>
              <w:t>for inter-cell beam management</w:t>
            </w:r>
            <w:r w:rsidRPr="006C5D8C">
              <w:rPr>
                <w:i/>
                <w:szCs w:val="20"/>
              </w:rPr>
              <w:t xml:space="preserve">, for the supported </w:t>
            </w:r>
            <w:r w:rsidRPr="006C5D8C">
              <w:rPr>
                <w:i/>
                <w:szCs w:val="18"/>
              </w:rPr>
              <w:t>Rel-17 MAC-CE-based and/or DCI-based beam indication (at least using DCI formats 1_1/1_2 with and without DL assignment including the associated MAC-CE-based TCI state activation):</w:t>
            </w:r>
          </w:p>
          <w:p w14:paraId="0CFE80F9" w14:textId="77777777" w:rsidR="00E23E8E" w:rsidRPr="006C5D8C" w:rsidRDefault="00E23E8E" w:rsidP="00F540D9">
            <w:pPr>
              <w:pStyle w:val="af2"/>
              <w:widowControl/>
              <w:numPr>
                <w:ilvl w:val="0"/>
                <w:numId w:val="59"/>
              </w:numPr>
              <w:snapToGrid w:val="0"/>
              <w:spacing w:after="0"/>
              <w:ind w:firstLineChars="0"/>
              <w:rPr>
                <w:rFonts w:ascii="Times New Roman" w:hAnsi="Times New Roman"/>
                <w:i/>
                <w:szCs w:val="20"/>
                <w:highlight w:val="yellow"/>
              </w:rPr>
            </w:pPr>
            <w:r w:rsidRPr="006C5D8C">
              <w:rPr>
                <w:rFonts w:ascii="Times New Roman" w:hAnsi="Times New Roman"/>
                <w:i/>
                <w:szCs w:val="18"/>
              </w:rPr>
              <w:t xml:space="preserve">Support a UE feature on how many physical cell IDs (including that of the serving cell) can be associated with the activated TCI states </w:t>
            </w:r>
          </w:p>
          <w:p w14:paraId="1AA67BB1" w14:textId="77777777" w:rsidR="00E23E8E" w:rsidRPr="006C5D8C" w:rsidRDefault="00E23E8E" w:rsidP="00F540D9">
            <w:pPr>
              <w:pStyle w:val="af2"/>
              <w:widowControl/>
              <w:numPr>
                <w:ilvl w:val="1"/>
                <w:numId w:val="59"/>
              </w:numPr>
              <w:snapToGrid w:val="0"/>
              <w:spacing w:after="0"/>
              <w:ind w:firstLineChars="0"/>
              <w:rPr>
                <w:rFonts w:ascii="Times New Roman" w:hAnsi="Times New Roman"/>
                <w:i/>
                <w:sz w:val="16"/>
                <w:szCs w:val="20"/>
              </w:rPr>
            </w:pPr>
            <w:r w:rsidRPr="006C5D8C">
              <w:rPr>
                <w:rFonts w:ascii="Times New Roman" w:hAnsi="Times New Roman"/>
                <w:i/>
              </w:rPr>
              <w:t>FFS: If UE is configured for only one physical cell ID, decide between the following two options:</w:t>
            </w:r>
          </w:p>
          <w:p w14:paraId="7FE407B8" w14:textId="77777777" w:rsidR="00E23E8E" w:rsidRPr="006C5D8C" w:rsidRDefault="00E23E8E" w:rsidP="00F540D9">
            <w:pPr>
              <w:pStyle w:val="af2"/>
              <w:widowControl/>
              <w:numPr>
                <w:ilvl w:val="2"/>
                <w:numId w:val="59"/>
              </w:numPr>
              <w:snapToGrid w:val="0"/>
              <w:spacing w:after="0"/>
              <w:ind w:firstLineChars="0"/>
              <w:rPr>
                <w:rFonts w:ascii="Times New Roman" w:hAnsi="Times New Roman"/>
                <w:i/>
                <w:sz w:val="16"/>
                <w:szCs w:val="20"/>
              </w:rPr>
            </w:pPr>
            <w:r w:rsidRPr="006C5D8C">
              <w:rPr>
                <w:rFonts w:ascii="Times New Roman" w:hAnsi="Times New Roman"/>
                <w:i/>
              </w:rPr>
              <w:t xml:space="preserve">Opt1: the NW can activate TCI states associated with either the same physical cell ID as that of the serving cell or a different physical cell ID from that of the serving cell </w:t>
            </w:r>
          </w:p>
          <w:p w14:paraId="6A09168D" w14:textId="77777777" w:rsidR="00E23E8E" w:rsidRPr="006C5D8C" w:rsidRDefault="00E23E8E" w:rsidP="00F540D9">
            <w:pPr>
              <w:pStyle w:val="af2"/>
              <w:widowControl/>
              <w:numPr>
                <w:ilvl w:val="2"/>
                <w:numId w:val="59"/>
              </w:numPr>
              <w:snapToGrid w:val="0"/>
              <w:spacing w:after="0"/>
              <w:ind w:firstLineChars="0"/>
              <w:rPr>
                <w:rFonts w:ascii="Times New Roman" w:hAnsi="Times New Roman"/>
                <w:i/>
                <w:sz w:val="16"/>
                <w:szCs w:val="20"/>
              </w:rPr>
            </w:pPr>
            <w:r w:rsidRPr="006C5D8C">
              <w:rPr>
                <w:rFonts w:ascii="Times New Roman" w:hAnsi="Times New Roman"/>
                <w:i/>
              </w:rPr>
              <w:t>Opt2: the NW can only activate TCI states associated with the same physical cell ID as that of the serving cell</w:t>
            </w:r>
          </w:p>
          <w:p w14:paraId="79B31109" w14:textId="77777777" w:rsidR="00E23E8E" w:rsidRPr="006C5D8C" w:rsidRDefault="00E23E8E" w:rsidP="00C74395">
            <w:pPr>
              <w:pStyle w:val="af2"/>
              <w:snapToGrid w:val="0"/>
              <w:rPr>
                <w:rFonts w:ascii="Times New Roman" w:hAnsi="Times New Roman"/>
                <w:i/>
                <w:sz w:val="16"/>
                <w:szCs w:val="20"/>
              </w:rPr>
            </w:pPr>
            <w:r w:rsidRPr="006C5D8C">
              <w:rPr>
                <w:rFonts w:ascii="Times New Roman" w:hAnsi="Times New Roman"/>
                <w:i/>
                <w:szCs w:val="18"/>
              </w:rPr>
              <w:t>Note: The above does not necessarily mean that more than 1 physical cell ID that is not serving cell in RRC</w:t>
            </w:r>
          </w:p>
          <w:p w14:paraId="65A18319" w14:textId="77777777" w:rsidR="00E23E8E" w:rsidRPr="006C5D8C" w:rsidRDefault="00E23E8E" w:rsidP="00C74395">
            <w:pPr>
              <w:rPr>
                <w:i/>
              </w:rPr>
            </w:pPr>
          </w:p>
          <w:p w14:paraId="002F479A" w14:textId="77777777" w:rsidR="00E23E8E" w:rsidRPr="006C5D8C" w:rsidRDefault="00E23E8E" w:rsidP="00C74395">
            <w:pPr>
              <w:snapToGrid w:val="0"/>
              <w:rPr>
                <w:rFonts w:eastAsia="Malgun Gothic"/>
                <w:i/>
                <w:szCs w:val="20"/>
                <w:highlight w:val="green"/>
              </w:rPr>
            </w:pPr>
            <w:r w:rsidRPr="006C5D8C">
              <w:rPr>
                <w:rFonts w:eastAsia="Malgun Gothic"/>
                <w:b/>
                <w:i/>
                <w:szCs w:val="20"/>
                <w:highlight w:val="green"/>
              </w:rPr>
              <w:t>Agreement</w:t>
            </w:r>
          </w:p>
          <w:p w14:paraId="30DA998A" w14:textId="77777777" w:rsidR="00E23E8E" w:rsidRPr="006C5D8C" w:rsidRDefault="00E23E8E" w:rsidP="00C74395">
            <w:pPr>
              <w:snapToGrid w:val="0"/>
              <w:rPr>
                <w:i/>
                <w:szCs w:val="20"/>
              </w:rPr>
            </w:pPr>
            <w:r w:rsidRPr="006C5D8C">
              <w:rPr>
                <w:i/>
                <w:szCs w:val="20"/>
              </w:rPr>
              <w:t xml:space="preserve">On Rel.17 unified TCI framework, for intra-cell beam indication, the following DL RSs can share the same indicated Rel-17 TCI state as UE-dedicated reception on PDSCH and for UE-dedicated reception on all or subset of CORESETs in a CC: </w:t>
            </w:r>
          </w:p>
          <w:p w14:paraId="4D411E9F" w14:textId="77777777" w:rsidR="00E23E8E" w:rsidRPr="006C5D8C" w:rsidRDefault="00E23E8E" w:rsidP="00F540D9">
            <w:pPr>
              <w:pStyle w:val="af2"/>
              <w:widowControl/>
              <w:numPr>
                <w:ilvl w:val="0"/>
                <w:numId w:val="32"/>
              </w:numPr>
              <w:snapToGrid w:val="0"/>
              <w:spacing w:after="0"/>
              <w:ind w:firstLineChars="0"/>
              <w:rPr>
                <w:rFonts w:ascii="Times New Roman" w:eastAsia="Malgun Gothic" w:hAnsi="Times New Roman"/>
                <w:i/>
                <w:sz w:val="20"/>
                <w:szCs w:val="20"/>
              </w:rPr>
            </w:pPr>
            <w:r w:rsidRPr="006C5D8C">
              <w:rPr>
                <w:rFonts w:ascii="Times New Roman" w:hAnsi="Times New Roman"/>
                <w:i/>
                <w:sz w:val="20"/>
                <w:szCs w:val="20"/>
              </w:rPr>
              <w:t xml:space="preserve">DMRS(s) associated with non-UE-dedicated reception on CORESET(s) and </w:t>
            </w:r>
            <w:r w:rsidRPr="006C5D8C">
              <w:rPr>
                <w:rFonts w:ascii="Times New Roman" w:eastAsia="等线" w:hAnsi="Times New Roman"/>
                <w:i/>
                <w:sz w:val="20"/>
                <w:szCs w:val="20"/>
              </w:rPr>
              <w:t>the associated PDSCH</w:t>
            </w:r>
            <w:r w:rsidRPr="006C5D8C">
              <w:rPr>
                <w:rFonts w:ascii="Times New Roman" w:hAnsi="Times New Roman"/>
                <w:i/>
                <w:sz w:val="20"/>
                <w:szCs w:val="20"/>
              </w:rPr>
              <w:t xml:space="preserve"> </w:t>
            </w:r>
          </w:p>
          <w:p w14:paraId="564099AB" w14:textId="77777777" w:rsidR="00E23E8E" w:rsidRPr="006C5D8C" w:rsidRDefault="00E23E8E" w:rsidP="00F540D9">
            <w:pPr>
              <w:pStyle w:val="af2"/>
              <w:widowControl/>
              <w:numPr>
                <w:ilvl w:val="0"/>
                <w:numId w:val="32"/>
              </w:numPr>
              <w:snapToGrid w:val="0"/>
              <w:spacing w:after="0"/>
              <w:ind w:firstLineChars="0"/>
              <w:rPr>
                <w:rFonts w:ascii="Times New Roman" w:eastAsia="Malgun Gothic" w:hAnsi="Times New Roman"/>
                <w:i/>
                <w:sz w:val="20"/>
                <w:szCs w:val="20"/>
              </w:rPr>
            </w:pPr>
            <w:r w:rsidRPr="006C5D8C">
              <w:rPr>
                <w:rFonts w:ascii="Times New Roman" w:eastAsia="Malgun Gothic" w:hAnsi="Times New Roman"/>
                <w:i/>
                <w:sz w:val="20"/>
                <w:szCs w:val="20"/>
              </w:rPr>
              <w:t xml:space="preserve">FFS (to be concluded in RAN1#106bis-e): </w:t>
            </w:r>
            <w:r w:rsidRPr="006C5D8C">
              <w:rPr>
                <w:rFonts w:ascii="Times New Roman" w:hAnsi="Times New Roman"/>
                <w:i/>
                <w:sz w:val="20"/>
                <w:szCs w:val="20"/>
              </w:rPr>
              <w:t>Non-UE-dedicated PUCCH and non-UE-dedicated PUSCH</w:t>
            </w:r>
          </w:p>
          <w:p w14:paraId="07542225" w14:textId="77777777" w:rsidR="00E23E8E" w:rsidRPr="006C5D8C" w:rsidRDefault="00E23E8E" w:rsidP="00C74395">
            <w:pPr>
              <w:snapToGrid w:val="0"/>
              <w:rPr>
                <w:rFonts w:eastAsia="Malgun Gothic"/>
                <w:i/>
                <w:szCs w:val="20"/>
              </w:rPr>
            </w:pPr>
            <w:r w:rsidRPr="006C5D8C">
              <w:rPr>
                <w:rFonts w:eastAsia="Malgun Gothic"/>
                <w:i/>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41AEA3EF" w14:textId="77777777" w:rsidR="00E23E8E" w:rsidRPr="006C5D8C" w:rsidRDefault="00E23E8E" w:rsidP="00F540D9">
            <w:pPr>
              <w:numPr>
                <w:ilvl w:val="0"/>
                <w:numId w:val="58"/>
              </w:numPr>
              <w:snapToGrid w:val="0"/>
              <w:spacing w:after="0"/>
              <w:rPr>
                <w:rFonts w:eastAsia="Malgun Gothic"/>
                <w:i/>
                <w:szCs w:val="20"/>
              </w:rPr>
            </w:pPr>
            <w:r w:rsidRPr="006C5D8C">
              <w:rPr>
                <w:rFonts w:eastAsia="Malgun Gothic"/>
                <w:i/>
                <w:szCs w:val="20"/>
              </w:rPr>
              <w:t xml:space="preserve">The channels and signals as for intra-cell beam management except for non-UE dedicated channels/signals </w:t>
            </w:r>
          </w:p>
          <w:p w14:paraId="63D3CE08" w14:textId="77777777" w:rsidR="00E23E8E" w:rsidRPr="006C5D8C" w:rsidRDefault="00E23E8E" w:rsidP="00F540D9">
            <w:pPr>
              <w:numPr>
                <w:ilvl w:val="0"/>
                <w:numId w:val="58"/>
              </w:numPr>
              <w:snapToGrid w:val="0"/>
              <w:spacing w:after="0"/>
              <w:rPr>
                <w:rFonts w:eastAsia="Malgun Gothic"/>
                <w:i/>
                <w:szCs w:val="20"/>
              </w:rPr>
            </w:pPr>
            <w:r w:rsidRPr="006C5D8C">
              <w:rPr>
                <w:rFonts w:eastAsia="Malgun Gothic"/>
                <w:i/>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4F93EA50" w14:textId="77777777" w:rsidR="00E23E8E" w:rsidRPr="006C5D8C" w:rsidRDefault="00E23E8E" w:rsidP="00F540D9">
            <w:pPr>
              <w:numPr>
                <w:ilvl w:val="1"/>
                <w:numId w:val="58"/>
              </w:numPr>
              <w:snapToGrid w:val="0"/>
              <w:spacing w:after="0"/>
              <w:rPr>
                <w:rFonts w:eastAsia="Malgun Gothic"/>
                <w:i/>
                <w:szCs w:val="20"/>
              </w:rPr>
            </w:pPr>
            <w:r w:rsidRPr="006C5D8C">
              <w:rPr>
                <w:rFonts w:eastAsia="Malgun Gothic"/>
                <w:i/>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7890DDFE" w14:textId="77777777" w:rsidR="00E23E8E" w:rsidRPr="006C5D8C" w:rsidRDefault="00E23E8E" w:rsidP="00F540D9">
            <w:pPr>
              <w:numPr>
                <w:ilvl w:val="0"/>
                <w:numId w:val="58"/>
              </w:numPr>
              <w:snapToGrid w:val="0"/>
              <w:spacing w:after="0"/>
              <w:rPr>
                <w:rFonts w:eastAsia="Malgun Gothic"/>
                <w:i/>
                <w:szCs w:val="20"/>
              </w:rPr>
            </w:pPr>
            <w:r w:rsidRPr="006C5D8C">
              <w:rPr>
                <w:rFonts w:eastAsia="Malgun Gothic"/>
                <w:i/>
                <w:szCs w:val="20"/>
              </w:rPr>
              <w:t>For inter-cell beam management, the support of more than one Rel-17 active DL TCI state / QCL per band is a UE capability</w:t>
            </w:r>
          </w:p>
          <w:p w14:paraId="68A15ECB" w14:textId="77777777" w:rsidR="00E23E8E" w:rsidRPr="006C5D8C" w:rsidRDefault="00E23E8E" w:rsidP="00F540D9">
            <w:pPr>
              <w:pStyle w:val="af2"/>
              <w:widowControl/>
              <w:numPr>
                <w:ilvl w:val="1"/>
                <w:numId w:val="58"/>
              </w:numPr>
              <w:snapToGrid w:val="0"/>
              <w:spacing w:after="0"/>
              <w:ind w:firstLineChars="0"/>
              <w:rPr>
                <w:rFonts w:ascii="Times New Roman" w:eastAsia="Malgun Gothic" w:hAnsi="Times New Roman"/>
                <w:i/>
                <w:sz w:val="20"/>
                <w:szCs w:val="20"/>
              </w:rPr>
            </w:pPr>
            <w:r w:rsidRPr="006C5D8C">
              <w:rPr>
                <w:rFonts w:ascii="Times New Roman" w:eastAsia="Malgun Gothic" w:hAnsi="Times New Roman"/>
                <w:i/>
                <w:sz w:val="20"/>
                <w:szCs w:val="20"/>
              </w:rPr>
              <w:t>If UE does not support such capability, MAC-CE based beam indication (activation of one TCI state) can be used to switch between two different DL receptions along two different beams</w:t>
            </w:r>
          </w:p>
          <w:p w14:paraId="11BE85F7" w14:textId="77777777" w:rsidR="00E23E8E" w:rsidRPr="006C5D8C" w:rsidRDefault="00E23E8E" w:rsidP="00F540D9">
            <w:pPr>
              <w:numPr>
                <w:ilvl w:val="2"/>
                <w:numId w:val="58"/>
              </w:numPr>
              <w:snapToGrid w:val="0"/>
              <w:spacing w:after="0"/>
              <w:rPr>
                <w:rFonts w:eastAsia="Malgun Gothic"/>
                <w:i/>
                <w:szCs w:val="20"/>
              </w:rPr>
            </w:pPr>
            <w:r w:rsidRPr="006C5D8C">
              <w:rPr>
                <w:rFonts w:eastAsia="Malgun Gothic"/>
                <w:i/>
                <w:szCs w:val="20"/>
              </w:rPr>
              <w:t>Note: The serving cell does not change when beam selection is done</w:t>
            </w:r>
          </w:p>
          <w:p w14:paraId="5525FDA4" w14:textId="77777777" w:rsidR="00E23E8E" w:rsidRPr="006C5D8C" w:rsidRDefault="00E23E8E" w:rsidP="00F540D9">
            <w:pPr>
              <w:pStyle w:val="af2"/>
              <w:widowControl/>
              <w:numPr>
                <w:ilvl w:val="1"/>
                <w:numId w:val="58"/>
              </w:numPr>
              <w:snapToGrid w:val="0"/>
              <w:spacing w:after="0"/>
              <w:ind w:firstLineChars="0"/>
              <w:rPr>
                <w:rFonts w:ascii="Times New Roman" w:eastAsia="Malgun Gothic" w:hAnsi="Times New Roman"/>
                <w:i/>
                <w:sz w:val="20"/>
                <w:szCs w:val="20"/>
              </w:rPr>
            </w:pPr>
            <w:r w:rsidRPr="006C5D8C">
              <w:rPr>
                <w:rFonts w:ascii="Times New Roman" w:eastAsia="Malgun Gothic" w:hAnsi="Times New Roman"/>
                <w:i/>
                <w:sz w:val="20"/>
                <w:szCs w:val="20"/>
              </w:rPr>
              <w:t xml:space="preserve">Note: This does not preclude the possibility for TA update on non-serving cell </w:t>
            </w:r>
          </w:p>
          <w:p w14:paraId="2D805D2A" w14:textId="77777777" w:rsidR="00E23E8E" w:rsidRPr="00B84C1A" w:rsidRDefault="00E23E8E" w:rsidP="00F540D9">
            <w:pPr>
              <w:numPr>
                <w:ilvl w:val="0"/>
                <w:numId w:val="39"/>
              </w:numPr>
              <w:snapToGrid w:val="0"/>
              <w:rPr>
                <w:rFonts w:eastAsia="宋体"/>
                <w:i/>
              </w:rPr>
            </w:pPr>
            <w:r w:rsidRPr="006C5D8C">
              <w:rPr>
                <w:rFonts w:eastAsia="Malgun Gothic"/>
                <w:i/>
                <w:szCs w:val="20"/>
              </w:rPr>
              <w:t>FFS: For a UE supporting Rel.17 beam indication feature for inter-cell beam management, up to 5 CORESETs can be configured per BWP</w:t>
            </w:r>
          </w:p>
        </w:tc>
      </w:tr>
    </w:tbl>
    <w:p w14:paraId="24FBA00C" w14:textId="77777777" w:rsidR="00E23E8E" w:rsidRPr="009B3734" w:rsidRDefault="00E23E8E" w:rsidP="00E23E8E">
      <w:pPr>
        <w:pStyle w:val="bullet2"/>
        <w:numPr>
          <w:ilvl w:val="0"/>
          <w:numId w:val="0"/>
        </w:numPr>
        <w:rPr>
          <w:i/>
        </w:rPr>
      </w:pPr>
    </w:p>
    <w:p w14:paraId="6437B5F0" w14:textId="77777777" w:rsidR="00E23E8E" w:rsidRPr="007F14F4" w:rsidRDefault="00E23E8E" w:rsidP="00E23E8E">
      <w:pPr>
        <w:pStyle w:val="title2"/>
        <w:ind w:left="0" w:firstLine="0"/>
      </w:pPr>
      <w:r>
        <w:rPr>
          <w:rFonts w:eastAsiaTheme="minorEastAsia"/>
        </w:rPr>
        <w:t>E</w:t>
      </w:r>
      <w:r>
        <w:rPr>
          <w:rFonts w:eastAsiaTheme="minorEastAsia" w:hint="eastAsia"/>
        </w:rPr>
        <w:t>nhanced beam indica</w:t>
      </w:r>
      <w:r>
        <w:rPr>
          <w:rFonts w:eastAsiaTheme="minorEastAsia"/>
        </w:rPr>
        <w:t>tion with unified framework</w:t>
      </w:r>
    </w:p>
    <w:p w14:paraId="484BA043" w14:textId="039A9F2E" w:rsidR="00E23E8E" w:rsidRDefault="00E23E8E" w:rsidP="00E23E8E">
      <w:r w:rsidRPr="005C6084">
        <w:rPr>
          <w:rFonts w:eastAsiaTheme="minorEastAsia"/>
        </w:rPr>
        <w:t xml:space="preserve">For inter-cell mobility, inter-cell multi-TRP is an </w:t>
      </w:r>
      <w:r w:rsidRPr="00BF09B4">
        <w:t xml:space="preserve">important approach that could be used to improve the user experience for continuous downlink and uplink transmission. Before the </w:t>
      </w:r>
      <w:proofErr w:type="spellStart"/>
      <w:r w:rsidRPr="00BF09B4">
        <w:t>gNB</w:t>
      </w:r>
      <w:proofErr w:type="spellEnd"/>
      <w:r w:rsidRPr="00BF09B4">
        <w:t xml:space="preserve"> configures UE to handover to the target cell, UE could be connected to the target cell not only for measurement but also for data transmission. Such early transmission from the target cell would enable seamless handover from the source cell to </w:t>
      </w:r>
      <w:r>
        <w:t xml:space="preserve">the </w:t>
      </w:r>
      <w:r w:rsidRPr="00BF09B4">
        <w:t>target cell without any interruption.</w:t>
      </w:r>
    </w:p>
    <w:p w14:paraId="18500FA5" w14:textId="77777777" w:rsidR="00E23E8E" w:rsidRPr="00BF09B4" w:rsidRDefault="00E23E8E" w:rsidP="00E23E8E">
      <w:r w:rsidRPr="00BF09B4">
        <w:t xml:space="preserve">Based on the inter-cell beam report, the SSBRIs/CRIs corresponding to different PCIs through L1 measurement are known by </w:t>
      </w:r>
      <w:proofErr w:type="spellStart"/>
      <w:r w:rsidRPr="00BF09B4">
        <w:t>gNB</w:t>
      </w:r>
      <w:proofErr w:type="spellEnd"/>
      <w:r w:rsidRPr="00BF09B4">
        <w:t xml:space="preserve">. Then the </w:t>
      </w:r>
      <w:proofErr w:type="spellStart"/>
      <w:r w:rsidRPr="00BF09B4">
        <w:t>gNB</w:t>
      </w:r>
      <w:proofErr w:type="spellEnd"/>
      <w:r w:rsidRPr="00BF09B4">
        <w:t xml:space="preserve"> can apply the RS resource from the neighboring cell as the QCL source or the source of spatial relation or pathloss RS. It can be noticed that SRS for positioning already supports spatial relation configured/activated targeting another PCI. Similar configuration could also be enhanced for other channels/RSs.</w:t>
      </w:r>
    </w:p>
    <w:p w14:paraId="5274F698" w14:textId="77777777" w:rsidR="00E23E8E" w:rsidRPr="00BF09B4" w:rsidRDefault="00E23E8E" w:rsidP="00E23E8E">
      <w:pPr>
        <w:pStyle w:val="proposal"/>
        <w:ind w:left="1134" w:hanging="1134"/>
      </w:pPr>
    </w:p>
    <w:p w14:paraId="6C251443" w14:textId="77777777" w:rsidR="00E23E8E" w:rsidRPr="00BF09B4" w:rsidRDefault="00E23E8E" w:rsidP="00E23E8E">
      <w:pPr>
        <w:pStyle w:val="bullet1"/>
        <w:rPr>
          <w:i/>
        </w:rPr>
      </w:pPr>
      <w:r>
        <w:rPr>
          <w:i/>
        </w:rPr>
        <w:lastRenderedPageBreak/>
        <w:t xml:space="preserve">Support to reuse the same way of associating non-serving cell information </w:t>
      </w:r>
      <w:r w:rsidRPr="00BF09B4">
        <w:rPr>
          <w:i/>
        </w:rPr>
        <w:t>(at least including PCI information)</w:t>
      </w:r>
      <w:r>
        <w:rPr>
          <w:i/>
        </w:rPr>
        <w:t xml:space="preserve"> </w:t>
      </w:r>
      <w:r>
        <w:rPr>
          <w:rFonts w:hint="eastAsia"/>
          <w:i/>
        </w:rPr>
        <w:t>wit</w:t>
      </w:r>
      <w:r>
        <w:rPr>
          <w:i/>
        </w:rPr>
        <w:t>h TCI</w:t>
      </w:r>
      <w:r w:rsidRPr="00BF09B4">
        <w:rPr>
          <w:i/>
        </w:rPr>
        <w:t xml:space="preserve"> </w:t>
      </w:r>
      <w:r>
        <w:rPr>
          <w:i/>
        </w:rPr>
        <w:t xml:space="preserve">for L1/L2 centric mobility and inter-cell </w:t>
      </w:r>
      <w:proofErr w:type="spellStart"/>
      <w:r>
        <w:rPr>
          <w:i/>
        </w:rPr>
        <w:t>mTRP</w:t>
      </w:r>
      <w:proofErr w:type="spellEnd"/>
      <w:r>
        <w:rPr>
          <w:i/>
        </w:rPr>
        <w:t xml:space="preserve"> operation.</w:t>
      </w:r>
    </w:p>
    <w:p w14:paraId="65872F85" w14:textId="77777777" w:rsidR="00E23E8E" w:rsidRDefault="00E23E8E" w:rsidP="00E23E8E">
      <w:pPr>
        <w:rPr>
          <w:rFonts w:eastAsiaTheme="minorEastAsia"/>
          <w:lang w:eastAsia="zh-CN"/>
        </w:rPr>
      </w:pPr>
      <w:r>
        <w:rPr>
          <w:rFonts w:eastAsiaTheme="minorEastAsia" w:hint="eastAsia"/>
          <w:lang w:eastAsia="zh-CN"/>
        </w:rPr>
        <w:t>T</w:t>
      </w:r>
      <w:r>
        <w:rPr>
          <w:rFonts w:eastAsiaTheme="minorEastAsia"/>
          <w:lang w:eastAsia="zh-CN"/>
        </w:rPr>
        <w:t xml:space="preserve">here are different modes for such operations, with the first one called </w:t>
      </w:r>
      <w:proofErr w:type="spellStart"/>
      <w:r>
        <w:rPr>
          <w:rFonts w:eastAsiaTheme="minorEastAsia"/>
          <w:lang w:eastAsia="zh-CN"/>
        </w:rPr>
        <w:t>mTRP</w:t>
      </w:r>
      <w:proofErr w:type="spellEnd"/>
      <w:r>
        <w:rPr>
          <w:rFonts w:eastAsiaTheme="minorEastAsia"/>
          <w:lang w:eastAsia="zh-CN"/>
        </w:rPr>
        <w:t xml:space="preserve"> like model and L1/L2 mobility model with serving cell change.</w:t>
      </w:r>
    </w:p>
    <w:p w14:paraId="0E36F1CA" w14:textId="77777777" w:rsidR="00E23E8E" w:rsidRPr="004C35DF" w:rsidRDefault="00E23E8E" w:rsidP="00E23E8E">
      <w:pPr>
        <w:pStyle w:val="a0"/>
        <w:numPr>
          <w:ilvl w:val="0"/>
          <w:numId w:val="27"/>
        </w:numPr>
        <w:snapToGrid w:val="0"/>
        <w:spacing w:beforeLines="50" w:before="120"/>
        <w:rPr>
          <w:rFonts w:eastAsia="宋体"/>
          <w:lang w:val="en-GB" w:eastAsia="zh-CN"/>
        </w:rPr>
      </w:pPr>
      <w:r>
        <w:rPr>
          <w:rFonts w:eastAsia="宋体"/>
          <w:lang w:val="en-GB" w:eastAsia="zh-CN"/>
        </w:rPr>
        <w:t xml:space="preserve">L1/L2 mobility with serving cell change: </w:t>
      </w:r>
      <w:r w:rsidRPr="004C35DF">
        <w:rPr>
          <w:rFonts w:eastAsia="宋体" w:hint="eastAsia"/>
          <w:lang w:val="en-GB" w:eastAsia="zh-CN"/>
        </w:rPr>
        <w:t>O</w:t>
      </w:r>
      <w:r w:rsidRPr="004C35DF">
        <w:rPr>
          <w:rFonts w:eastAsia="宋体"/>
          <w:lang w:val="en-GB" w:eastAsia="zh-CN"/>
        </w:rPr>
        <w:t xml:space="preserve">ne mode is with unified TCI </w:t>
      </w:r>
      <w:proofErr w:type="gramStart"/>
      <w:r w:rsidRPr="004C35DF">
        <w:rPr>
          <w:rFonts w:eastAsia="宋体"/>
          <w:lang w:val="en-GB" w:eastAsia="zh-CN"/>
        </w:rPr>
        <w:t>framework,</w:t>
      </w:r>
      <w:proofErr w:type="gramEnd"/>
      <w:r w:rsidRPr="004C35DF">
        <w:rPr>
          <w:rFonts w:eastAsia="宋体"/>
          <w:lang w:val="en-GB" w:eastAsia="zh-CN"/>
        </w:rPr>
        <w:t xml:space="preserve"> the handover procedure is involved. </w:t>
      </w:r>
      <w:r w:rsidRPr="004C35DF">
        <w:rPr>
          <w:rFonts w:eastAsia="宋体" w:hint="eastAsia"/>
          <w:lang w:val="en-GB" w:eastAsia="zh-CN"/>
        </w:rPr>
        <w:t>All</w:t>
      </w:r>
      <w:r w:rsidRPr="004C35DF">
        <w:rPr>
          <w:rFonts w:eastAsia="宋体"/>
          <w:lang w:val="en-GB" w:eastAsia="zh-CN"/>
        </w:rPr>
        <w:t xml:space="preserve"> the channels/RS</w:t>
      </w:r>
      <w:r>
        <w:rPr>
          <w:rFonts w:eastAsia="宋体"/>
          <w:lang w:val="en-GB" w:eastAsia="zh-CN"/>
        </w:rPr>
        <w:t>s</w:t>
      </w:r>
      <w:r w:rsidRPr="004C35DF">
        <w:rPr>
          <w:rFonts w:eastAsia="宋体"/>
          <w:lang w:val="en-GB" w:eastAsia="zh-CN"/>
        </w:rPr>
        <w:t xml:space="preserve"> are switched from the source cell to the target cell</w:t>
      </w:r>
    </w:p>
    <w:p w14:paraId="6CE67825" w14:textId="77777777" w:rsidR="00E23E8E" w:rsidRPr="004C35DF" w:rsidRDefault="00E23E8E" w:rsidP="00E23E8E">
      <w:pPr>
        <w:pStyle w:val="a0"/>
        <w:numPr>
          <w:ilvl w:val="0"/>
          <w:numId w:val="27"/>
        </w:numPr>
        <w:snapToGrid w:val="0"/>
        <w:spacing w:beforeLines="50" w:before="120"/>
        <w:rPr>
          <w:rFonts w:eastAsia="宋体"/>
          <w:lang w:val="en-GB" w:eastAsia="zh-CN"/>
        </w:rPr>
      </w:pPr>
      <w:r>
        <w:rPr>
          <w:rFonts w:eastAsia="宋体"/>
          <w:lang w:val="en-GB" w:eastAsia="zh-CN"/>
        </w:rPr>
        <w:t xml:space="preserve">Inter-cell </w:t>
      </w:r>
      <w:proofErr w:type="spellStart"/>
      <w:r>
        <w:rPr>
          <w:rFonts w:eastAsia="宋体"/>
          <w:lang w:val="en-GB" w:eastAsia="zh-CN"/>
        </w:rPr>
        <w:t>mTRP</w:t>
      </w:r>
      <w:proofErr w:type="spellEnd"/>
      <w:r>
        <w:rPr>
          <w:rFonts w:eastAsia="宋体"/>
          <w:lang w:val="en-GB" w:eastAsia="zh-CN"/>
        </w:rPr>
        <w:t xml:space="preserve"> like model: </w:t>
      </w:r>
      <w:r w:rsidRPr="004C35DF">
        <w:rPr>
          <w:rFonts w:eastAsia="宋体" w:hint="eastAsia"/>
          <w:lang w:val="en-GB" w:eastAsia="zh-CN"/>
        </w:rPr>
        <w:t>A</w:t>
      </w:r>
      <w:r w:rsidRPr="004C35DF">
        <w:rPr>
          <w:rFonts w:eastAsia="宋体"/>
          <w:lang w:val="en-GB" w:eastAsia="zh-CN"/>
        </w:rPr>
        <w:t>nother mode is allowing transmission to and reception from the target cell but the RRC anchor is still in the original serving cell.</w:t>
      </w:r>
    </w:p>
    <w:p w14:paraId="609C1242" w14:textId="77777777" w:rsidR="00E23E8E" w:rsidRDefault="00E23E8E" w:rsidP="00E23E8E">
      <w:pPr>
        <w:rPr>
          <w:rFonts w:eastAsiaTheme="minorEastAsia"/>
          <w:lang w:eastAsia="zh-CN"/>
        </w:rPr>
      </w:pPr>
      <w:r>
        <w:rPr>
          <w:rFonts w:eastAsiaTheme="minorEastAsia"/>
          <w:lang w:eastAsia="zh-CN"/>
        </w:rPr>
        <w:t xml:space="preserve">Based on the input from RAN plenary, Rel-17 work should focus on inter-cell </w:t>
      </w:r>
      <w:proofErr w:type="spellStart"/>
      <w:r>
        <w:rPr>
          <w:rFonts w:eastAsiaTheme="minorEastAsia"/>
          <w:lang w:eastAsia="zh-CN"/>
        </w:rPr>
        <w:t>mTRP</w:t>
      </w:r>
      <w:proofErr w:type="spellEnd"/>
      <w:r>
        <w:rPr>
          <w:rFonts w:eastAsiaTheme="minorEastAsia"/>
          <w:lang w:eastAsia="zh-CN"/>
        </w:rPr>
        <w:t xml:space="preserve"> like model with unified TCI framework, </w:t>
      </w:r>
      <w:r>
        <w:rPr>
          <w:rFonts w:eastAsiaTheme="minorEastAsia" w:hint="eastAsia"/>
          <w:lang w:eastAsia="zh-CN"/>
        </w:rPr>
        <w:t>i</w:t>
      </w:r>
      <w:r>
        <w:rPr>
          <w:rFonts w:eastAsiaTheme="minorEastAsia"/>
          <w:lang w:eastAsia="zh-CN"/>
        </w:rPr>
        <w:t xml:space="preserve">.e., </w:t>
      </w:r>
      <w:r w:rsidRPr="00C91155">
        <w:rPr>
          <w:rFonts w:eastAsiaTheme="minorEastAsia"/>
          <w:lang w:eastAsia="zh-CN"/>
        </w:rPr>
        <w:t>“scenario 1 of L1/L2-centric inter-cell beam management (with no change in serving cell)”</w:t>
      </w:r>
      <w:r>
        <w:rPr>
          <w:rFonts w:eastAsiaTheme="minorEastAsia"/>
          <w:lang w:eastAsia="zh-CN"/>
        </w:rPr>
        <w:t xml:space="preserve">. </w:t>
      </w:r>
    </w:p>
    <w:p w14:paraId="5E7560B1" w14:textId="77777777" w:rsidR="00E23E8E" w:rsidRDefault="00E23E8E" w:rsidP="00E23E8E">
      <w:pPr>
        <w:rPr>
          <w:rFonts w:eastAsiaTheme="minorEastAsia"/>
          <w:lang w:eastAsia="zh-CN"/>
        </w:rPr>
      </w:pPr>
      <w:r>
        <w:rPr>
          <w:rFonts w:eastAsiaTheme="minorEastAsia"/>
          <w:lang w:eastAsia="zh-CN"/>
        </w:rPr>
        <w:t xml:space="preserve">In the last meeting, it had been agreed for inter-cell beam indication that the TCI states </w:t>
      </w:r>
      <w:r>
        <w:rPr>
          <w:rFonts w:eastAsiaTheme="minorEastAsia" w:hint="eastAsia"/>
          <w:lang w:eastAsia="zh-CN"/>
        </w:rPr>
        <w:t>associa</w:t>
      </w:r>
      <w:r>
        <w:rPr>
          <w:rFonts w:eastAsiaTheme="minorEastAsia"/>
          <w:lang w:eastAsia="zh-CN"/>
        </w:rPr>
        <w:t xml:space="preserve">ted with a PCI different from the serving cell can </w:t>
      </w:r>
      <w:r>
        <w:rPr>
          <w:rFonts w:eastAsiaTheme="minorEastAsia" w:hint="eastAsia"/>
          <w:lang w:eastAsia="zh-CN"/>
        </w:rPr>
        <w:t>only</w:t>
      </w:r>
      <w:r>
        <w:rPr>
          <w:rFonts w:eastAsiaTheme="minorEastAsia"/>
          <w:lang w:eastAsia="zh-CN"/>
        </w:rPr>
        <w:t xml:space="preserve"> be applied for UE-dedicated channels/RSs, and the beam information of other channels/RSs can be indicated by legacy TCI </w:t>
      </w:r>
      <w:r>
        <w:rPr>
          <w:rFonts w:eastAsiaTheme="minorEastAsia" w:hint="eastAsia"/>
          <w:lang w:eastAsia="zh-CN"/>
        </w:rPr>
        <w:t>state</w:t>
      </w:r>
      <w:r>
        <w:rPr>
          <w:rFonts w:eastAsiaTheme="minorEastAsia"/>
          <w:lang w:eastAsia="zh-CN"/>
        </w:rPr>
        <w:t xml:space="preserve"> (Rel-15/16).  In o</w:t>
      </w:r>
      <w:r w:rsidRPr="00C91155">
        <w:rPr>
          <w:rFonts w:eastAsiaTheme="minorEastAsia"/>
          <w:lang w:eastAsia="zh-CN"/>
        </w:rPr>
        <w:t xml:space="preserve">ur </w:t>
      </w:r>
      <w:r>
        <w:rPr>
          <w:rFonts w:eastAsiaTheme="minorEastAsia" w:hint="eastAsia"/>
          <w:lang w:eastAsia="zh-CN"/>
        </w:rPr>
        <w:t>un</w:t>
      </w:r>
      <w:r>
        <w:rPr>
          <w:rFonts w:eastAsiaTheme="minorEastAsia"/>
          <w:lang w:eastAsia="zh-CN"/>
        </w:rPr>
        <w:t>derstanding, non-UE-dedicated channels/RSs include</w:t>
      </w:r>
      <w:r w:rsidRPr="00C91155">
        <w:rPr>
          <w:rFonts w:eastAsiaTheme="minorEastAsia"/>
          <w:lang w:eastAsia="zh-CN"/>
        </w:rPr>
        <w:t xml:space="preserve"> transmission and reception triggered by CORESETs associated with type 0/1/2 CSS</w:t>
      </w:r>
      <w:r>
        <w:rPr>
          <w:rFonts w:eastAsiaTheme="minorEastAsia"/>
          <w:lang w:eastAsia="zh-CN"/>
        </w:rPr>
        <w:t xml:space="preserve">, which is mainly used to transmit common information, such as SIB1 and paging messages. </w:t>
      </w:r>
    </w:p>
    <w:p w14:paraId="580B43A9" w14:textId="77777777" w:rsidR="00E23E8E" w:rsidRDefault="00E23E8E" w:rsidP="00E23E8E">
      <w:pPr>
        <w:rPr>
          <w:rFonts w:eastAsia="宋体"/>
          <w:lang w:val="en-GB" w:eastAsia="zh-CN"/>
        </w:rPr>
      </w:pPr>
      <w:r>
        <w:rPr>
          <w:rFonts w:eastAsiaTheme="minorEastAsia"/>
          <w:lang w:eastAsia="zh-CN"/>
        </w:rPr>
        <w:t xml:space="preserve">It has also been agreed that unified TCI framework can be applied for non-UE-dedicated channels/RSs in intra-cell cases. In this case, the beam information of non-UE-dedicated channels/RSs can be determined or </w:t>
      </w:r>
      <w:r>
        <w:rPr>
          <w:rFonts w:eastAsia="宋体"/>
          <w:lang w:val="en-GB" w:eastAsia="zh-CN"/>
        </w:rPr>
        <w:t xml:space="preserve">updated by unified TCI with a PCI same as the serving cell or legacy TCI </w:t>
      </w:r>
      <w:r>
        <w:rPr>
          <w:rFonts w:eastAsia="宋体" w:hint="eastAsia"/>
          <w:lang w:val="en-GB" w:eastAsia="zh-CN"/>
        </w:rPr>
        <w:t>state</w:t>
      </w:r>
      <w:r>
        <w:rPr>
          <w:rFonts w:eastAsia="宋体"/>
          <w:lang w:val="en-GB" w:eastAsia="zh-CN"/>
        </w:rPr>
        <w:t xml:space="preserve">. And </w:t>
      </w:r>
      <w:r>
        <w:rPr>
          <w:rFonts w:eastAsiaTheme="minorEastAsia"/>
          <w:lang w:eastAsia="zh-CN"/>
        </w:rPr>
        <w:t xml:space="preserve">beam information of UE-dedicated channels/RSs can be determined or </w:t>
      </w:r>
      <w:r>
        <w:rPr>
          <w:rFonts w:eastAsia="宋体"/>
          <w:lang w:val="en-GB" w:eastAsia="zh-CN"/>
        </w:rPr>
        <w:t xml:space="preserve">updated by unified TCI framework. Due to the signalling design of unified TCI framework different from that of legacy TCI state, and beam application time under different </w:t>
      </w:r>
      <w:r w:rsidRPr="00401321">
        <w:rPr>
          <w:rFonts w:eastAsia="宋体"/>
          <w:lang w:val="en-GB" w:eastAsia="zh-CN"/>
        </w:rPr>
        <w:t>signa</w:t>
      </w:r>
      <w:r>
        <w:rPr>
          <w:rFonts w:eastAsia="宋体"/>
          <w:lang w:val="en-GB" w:eastAsia="zh-CN"/>
        </w:rPr>
        <w:t>ll</w:t>
      </w:r>
      <w:r w:rsidRPr="00401321">
        <w:rPr>
          <w:rFonts w:eastAsia="宋体"/>
          <w:lang w:val="en-GB" w:eastAsia="zh-CN"/>
        </w:rPr>
        <w:t xml:space="preserve">ing </w:t>
      </w:r>
      <w:r>
        <w:rPr>
          <w:rFonts w:eastAsia="宋体"/>
          <w:lang w:val="en-GB" w:eastAsia="zh-CN"/>
        </w:rPr>
        <w:t>are</w:t>
      </w:r>
      <w:r w:rsidRPr="00401321">
        <w:rPr>
          <w:rFonts w:eastAsia="宋体"/>
          <w:lang w:val="en-GB" w:eastAsia="zh-CN"/>
        </w:rPr>
        <w:t xml:space="preserve"> different</w:t>
      </w:r>
      <w:r>
        <w:rPr>
          <w:rFonts w:eastAsia="宋体"/>
          <w:lang w:val="en-GB" w:eastAsia="zh-CN"/>
        </w:rPr>
        <w:t xml:space="preserve">, the timeline of beam indication and default beam mechanism under intra-cell cases and inter-cell cases should be considered and discussed. One way is to limit the unified TCI </w:t>
      </w:r>
      <w:r>
        <w:rPr>
          <w:rFonts w:eastAsia="宋体" w:hint="eastAsia"/>
          <w:lang w:val="en-GB" w:eastAsia="zh-CN"/>
        </w:rPr>
        <w:t>frame</w:t>
      </w:r>
      <w:r>
        <w:rPr>
          <w:rFonts w:eastAsia="宋体"/>
          <w:lang w:val="en-GB" w:eastAsia="zh-CN"/>
        </w:rPr>
        <w:t xml:space="preserve">work can only be applied for UE-dedicated channels/RSs in intra-cell beam switch when TCI states associated with PCI different from the serving cell PCI are also activated. In this way, the beam information of UE-dedicated channels/RSs and non-UE-dedicated channels/RSs can be determined and updated by unified TCI </w:t>
      </w:r>
      <w:r>
        <w:rPr>
          <w:rFonts w:eastAsia="宋体" w:hint="eastAsia"/>
          <w:lang w:val="en-GB" w:eastAsia="zh-CN"/>
        </w:rPr>
        <w:t>frame</w:t>
      </w:r>
      <w:r>
        <w:rPr>
          <w:rFonts w:eastAsia="宋体"/>
          <w:lang w:val="en-GB" w:eastAsia="zh-CN"/>
        </w:rPr>
        <w:t>work and legacy TCI framework separately.</w:t>
      </w:r>
    </w:p>
    <w:p w14:paraId="432F90AC" w14:textId="77777777" w:rsidR="00E23E8E" w:rsidRDefault="00E23E8E" w:rsidP="00E23E8E">
      <w:pPr>
        <w:rPr>
          <w:rFonts w:eastAsia="宋体"/>
          <w:lang w:val="en-GB" w:eastAsia="zh-CN"/>
        </w:rPr>
      </w:pPr>
      <w:r>
        <w:rPr>
          <w:rFonts w:eastAsia="宋体"/>
          <w:lang w:val="en-GB" w:eastAsia="zh-CN"/>
        </w:rPr>
        <w:t xml:space="preserve">The above analysis is mainly based on single CC scenario, but the corresponding issue also exists in CA case. If only one TCI pool is configured, for intra-cell beam indication mechanism, other CCs will refer to the reference BWP/CC to obtain their own beam indication, while for inter-cell beam indication mechanism, e.g., some TCI </w:t>
      </w:r>
      <w:r>
        <w:rPr>
          <w:rFonts w:eastAsia="宋体" w:hint="eastAsia"/>
          <w:lang w:val="en-GB" w:eastAsia="zh-CN"/>
        </w:rPr>
        <w:t>state</w:t>
      </w:r>
      <w:r>
        <w:rPr>
          <w:rFonts w:eastAsia="宋体"/>
          <w:lang w:val="en-GB" w:eastAsia="zh-CN"/>
        </w:rPr>
        <w:t>s associating with a PCI different with serving cell, the beam determination mechanism across CCs especially when the indicated TCI state associating with a PCI different serving cell should be discussed.</w:t>
      </w:r>
    </w:p>
    <w:p w14:paraId="013055D6" w14:textId="77777777" w:rsidR="00E23E8E" w:rsidRDefault="00E23E8E" w:rsidP="00E23E8E">
      <w:pPr>
        <w:pStyle w:val="proposal"/>
      </w:pPr>
    </w:p>
    <w:p w14:paraId="3659B26F" w14:textId="4FE761A6" w:rsidR="00E23E8E" w:rsidRPr="00C95DCC" w:rsidRDefault="00E23E8E" w:rsidP="00F540D9">
      <w:pPr>
        <w:pStyle w:val="proposal"/>
        <w:numPr>
          <w:ilvl w:val="0"/>
          <w:numId w:val="62"/>
        </w:numPr>
        <w:rPr>
          <w:b w:val="0"/>
          <w:bCs/>
          <w:i/>
          <w:iCs/>
        </w:rPr>
      </w:pPr>
      <w:r w:rsidRPr="00C95DCC">
        <w:rPr>
          <w:b w:val="0"/>
          <w:bCs/>
          <w:i/>
          <w:iCs/>
        </w:rPr>
        <w:t>For inter-cell beam management, the non-UE dedicated channels that does not apply the unified TCI framework include the CORESETs associated with type 0/1/2 CSS and scheduled PDSCH/PUSCH/PUCCH with th</w:t>
      </w:r>
      <w:r w:rsidR="00C74395">
        <w:rPr>
          <w:rFonts w:hint="eastAsia"/>
          <w:b w:val="0"/>
          <w:bCs/>
          <w:i/>
          <w:iCs/>
        </w:rPr>
        <w:t>es</w:t>
      </w:r>
      <w:r w:rsidR="00C74395">
        <w:rPr>
          <w:b w:val="0"/>
          <w:bCs/>
          <w:i/>
          <w:iCs/>
        </w:rPr>
        <w:t>e</w:t>
      </w:r>
      <w:r w:rsidRPr="00C95DCC">
        <w:rPr>
          <w:b w:val="0"/>
          <w:bCs/>
          <w:i/>
          <w:iCs/>
        </w:rPr>
        <w:t xml:space="preserve"> CORESETs. </w:t>
      </w:r>
    </w:p>
    <w:p w14:paraId="2A1F0EF0" w14:textId="77777777" w:rsidR="00E23E8E" w:rsidRDefault="00E23E8E" w:rsidP="00E23E8E">
      <w:pPr>
        <w:pStyle w:val="proposal"/>
      </w:pPr>
    </w:p>
    <w:p w14:paraId="048CDE7D" w14:textId="77777777" w:rsidR="00E23E8E" w:rsidRPr="00C95DCC" w:rsidRDefault="00E23E8E" w:rsidP="00F540D9">
      <w:pPr>
        <w:pStyle w:val="proposal"/>
        <w:numPr>
          <w:ilvl w:val="0"/>
          <w:numId w:val="63"/>
        </w:numPr>
        <w:rPr>
          <w:b w:val="0"/>
          <w:bCs/>
          <w:i/>
          <w:iCs/>
        </w:rPr>
      </w:pPr>
      <w:r w:rsidRPr="00C95DCC">
        <w:rPr>
          <w:b w:val="0"/>
          <w:bCs/>
          <w:i/>
          <w:iCs/>
        </w:rPr>
        <w:t>For the case when TCI</w:t>
      </w:r>
      <w:r w:rsidRPr="00C95DCC">
        <w:rPr>
          <w:b w:val="0"/>
          <w:bCs/>
          <w:i/>
          <w:iCs/>
          <w:lang w:val="en-GB"/>
        </w:rPr>
        <w:t xml:space="preserve"> states associated with PCI different from the serving cell PCI are also activated, the unified TCI </w:t>
      </w:r>
      <w:r w:rsidRPr="00C95DCC">
        <w:rPr>
          <w:rFonts w:hint="eastAsia"/>
          <w:b w:val="0"/>
          <w:bCs/>
          <w:i/>
          <w:iCs/>
          <w:lang w:val="en-GB"/>
        </w:rPr>
        <w:t>frame</w:t>
      </w:r>
      <w:r w:rsidRPr="00C95DCC">
        <w:rPr>
          <w:b w:val="0"/>
          <w:bCs/>
          <w:i/>
          <w:iCs/>
          <w:lang w:val="en-GB"/>
        </w:rPr>
        <w:t>work is only applied for UE-dedicated channels/RSs in intra-cell beam switch</w:t>
      </w:r>
      <w:r w:rsidRPr="00C95DCC">
        <w:rPr>
          <w:b w:val="0"/>
          <w:bCs/>
          <w:i/>
          <w:iCs/>
        </w:rPr>
        <w:t xml:space="preserve">. </w:t>
      </w:r>
    </w:p>
    <w:p w14:paraId="622477F5" w14:textId="77777777" w:rsidR="00A562B4" w:rsidRDefault="00A562B4" w:rsidP="00E23E8E">
      <w:pPr>
        <w:pStyle w:val="proposal"/>
      </w:pPr>
    </w:p>
    <w:p w14:paraId="2B4017F6" w14:textId="12FC29BB" w:rsidR="00E23E8E" w:rsidRPr="00A16DAC" w:rsidRDefault="00E23E8E" w:rsidP="00A16DAC">
      <w:pPr>
        <w:pStyle w:val="proposal"/>
        <w:numPr>
          <w:ilvl w:val="0"/>
          <w:numId w:val="63"/>
        </w:numPr>
        <w:rPr>
          <w:b w:val="0"/>
          <w:bCs/>
          <w:i/>
          <w:iCs/>
        </w:rPr>
      </w:pPr>
      <w:r w:rsidRPr="00A16DAC">
        <w:rPr>
          <w:b w:val="0"/>
          <w:bCs/>
          <w:i/>
          <w:iCs/>
        </w:rPr>
        <w:t xml:space="preserve">For enhancement </w:t>
      </w:r>
      <w:r w:rsidR="00A16DAC">
        <w:rPr>
          <w:b w:val="0"/>
          <w:bCs/>
          <w:i/>
          <w:iCs/>
        </w:rPr>
        <w:t xml:space="preserve">of </w:t>
      </w:r>
      <w:r w:rsidRPr="00A16DAC">
        <w:rPr>
          <w:b w:val="0"/>
          <w:bCs/>
          <w:i/>
          <w:iCs/>
        </w:rPr>
        <w:t>beam indication with unified TCI framework,</w:t>
      </w:r>
    </w:p>
    <w:p w14:paraId="54E3F4D5" w14:textId="77777777" w:rsidR="00E23E8E" w:rsidRPr="00A16DAC" w:rsidRDefault="00E23E8E" w:rsidP="00A16DAC">
      <w:pPr>
        <w:pStyle w:val="bullet1"/>
        <w:numPr>
          <w:ilvl w:val="1"/>
          <w:numId w:val="8"/>
        </w:numPr>
        <w:rPr>
          <w:i/>
        </w:rPr>
      </w:pPr>
      <w:r w:rsidRPr="00A16DAC">
        <w:rPr>
          <w:i/>
        </w:rPr>
        <w:t>Timeline of beam indication and default beam mechanism under inter-cell beam indication and intra-cell beam indication should be clarified.</w:t>
      </w:r>
    </w:p>
    <w:p w14:paraId="48347F9F" w14:textId="77777777" w:rsidR="00E23E8E" w:rsidRPr="00A16DAC" w:rsidRDefault="00E23E8E" w:rsidP="00A16DAC">
      <w:pPr>
        <w:pStyle w:val="bullet1"/>
        <w:numPr>
          <w:ilvl w:val="1"/>
          <w:numId w:val="8"/>
        </w:numPr>
        <w:rPr>
          <w:i/>
        </w:rPr>
      </w:pPr>
      <w:r w:rsidRPr="00A16DAC">
        <w:rPr>
          <w:i/>
        </w:rPr>
        <w:t>CA case also should be considered, at least for intra-band CA.</w:t>
      </w:r>
    </w:p>
    <w:p w14:paraId="2110D459" w14:textId="77777777" w:rsidR="00E23E8E" w:rsidRPr="00870930" w:rsidRDefault="00E23E8E" w:rsidP="00E23E8E"/>
    <w:p w14:paraId="1DAF2F27" w14:textId="77777777" w:rsidR="00E23E8E" w:rsidRPr="007F14F4" w:rsidRDefault="00E23E8E" w:rsidP="00E23E8E">
      <w:pPr>
        <w:pStyle w:val="title2"/>
        <w:ind w:left="0" w:firstLine="0"/>
      </w:pPr>
      <w:r w:rsidRPr="007F14F4">
        <w:t>Inter-cell beam measurement</w:t>
      </w:r>
    </w:p>
    <w:p w14:paraId="64B0B652" w14:textId="77777777" w:rsidR="00E23E8E" w:rsidRPr="00AF09EC" w:rsidRDefault="00E23E8E" w:rsidP="00E23E8E">
      <w:pPr>
        <w:pStyle w:val="a0"/>
        <w:snapToGrid w:val="0"/>
        <w:spacing w:beforeLines="50" w:before="120"/>
        <w:rPr>
          <w:rFonts w:eastAsia="宋体"/>
          <w:lang w:val="en-GB" w:eastAsia="zh-CN"/>
        </w:rPr>
      </w:pPr>
      <w:r>
        <w:rPr>
          <w:rFonts w:eastAsia="宋体"/>
          <w:lang w:val="en-GB" w:eastAsia="zh-CN"/>
        </w:rPr>
        <w:t xml:space="preserve">It has already been agreed to support L1-RSRP based measurement. </w:t>
      </w:r>
      <w:r>
        <w:rPr>
          <w:rFonts w:eastAsia="宋体" w:hint="eastAsia"/>
          <w:lang w:val="en-GB" w:eastAsia="zh-CN"/>
        </w:rPr>
        <w:t>The simples</w:t>
      </w:r>
      <w:r>
        <w:rPr>
          <w:rFonts w:eastAsia="宋体"/>
          <w:lang w:val="en-GB" w:eastAsia="zh-CN"/>
        </w:rPr>
        <w:t xml:space="preserve">t L1 inter-cell beam measurement is to reuse the results of current L3 inter-cell beam management. </w:t>
      </w:r>
    </w:p>
    <w:p w14:paraId="6A4F48BE" w14:textId="77777777" w:rsidR="00E23E8E" w:rsidRDefault="00E23E8E" w:rsidP="00E23E8E">
      <w:pPr>
        <w:pStyle w:val="a0"/>
        <w:snapToGrid w:val="0"/>
        <w:spacing w:beforeLines="50" w:before="120"/>
        <w:rPr>
          <w:rFonts w:eastAsia="宋体"/>
          <w:lang w:val="en-GB" w:eastAsia="zh-CN"/>
        </w:rPr>
      </w:pPr>
      <w:r>
        <w:rPr>
          <w:rFonts w:eastAsia="宋体"/>
          <w:lang w:eastAsia="zh-CN"/>
        </w:rPr>
        <w:t xml:space="preserve">The method focuses on the latency reduction of </w:t>
      </w:r>
      <w:r>
        <w:rPr>
          <w:rFonts w:eastAsia="宋体"/>
          <w:lang w:val="en-GB" w:eastAsia="zh-CN"/>
        </w:rPr>
        <w:t>L3 inter-cell beam management</w:t>
      </w:r>
      <w:r>
        <w:rPr>
          <w:rFonts w:eastAsia="宋体"/>
          <w:lang w:eastAsia="zh-CN"/>
        </w:rPr>
        <w:t xml:space="preserve">, and has very small impact on current spec and is convenient for UE to implement. </w:t>
      </w:r>
      <w:r>
        <w:rPr>
          <w:rFonts w:eastAsia="宋体" w:hint="eastAsia"/>
          <w:lang w:val="en-GB" w:eastAsia="zh-CN"/>
        </w:rPr>
        <w:t>C</w:t>
      </w:r>
      <w:r>
        <w:rPr>
          <w:rFonts w:eastAsia="宋体"/>
          <w:lang w:val="en-GB" w:eastAsia="zh-CN"/>
        </w:rPr>
        <w:t xml:space="preserve">urrent </w:t>
      </w:r>
      <w:r w:rsidRPr="00E34216">
        <w:rPr>
          <w:rFonts w:eastAsia="宋体"/>
          <w:lang w:val="en-GB" w:eastAsia="zh-CN"/>
        </w:rPr>
        <w:t xml:space="preserve">L3 inter-cell beam measurement is restricted to SMTC. SMTC is a window of up to 5ms where the measurements of SSBs are to be performed. For intra-frequency connected mode measurements, up to two measurement window periodicities may be configured. A single measurement window offset and measurement duration are configured per intra-frequency measurement object. </w:t>
      </w:r>
    </w:p>
    <w:p w14:paraId="7EA6A2DF" w14:textId="77777777" w:rsidR="00E23E8E" w:rsidRDefault="00E23E8E" w:rsidP="00E23E8E">
      <w:pPr>
        <w:pStyle w:val="a0"/>
        <w:snapToGrid w:val="0"/>
        <w:spacing w:beforeLines="50" w:before="120"/>
        <w:rPr>
          <w:rFonts w:eastAsia="宋体"/>
          <w:lang w:val="en-GB" w:eastAsia="zh-CN"/>
        </w:rPr>
      </w:pPr>
      <w:r>
        <w:rPr>
          <w:rFonts w:eastAsia="宋体" w:hint="eastAsia"/>
          <w:lang w:val="en-GB" w:eastAsia="zh-CN"/>
        </w:rPr>
        <w:lastRenderedPageBreak/>
        <w:t>B</w:t>
      </w:r>
      <w:r>
        <w:rPr>
          <w:rFonts w:eastAsia="宋体"/>
          <w:lang w:val="en-GB" w:eastAsia="zh-CN"/>
        </w:rPr>
        <w:t>y limiting measurement within SMTC, there are at least the following benefits.</w:t>
      </w:r>
    </w:p>
    <w:p w14:paraId="59C33CE5" w14:textId="77777777" w:rsidR="00E23E8E" w:rsidRPr="00A03516" w:rsidRDefault="00E23E8E" w:rsidP="00E23E8E">
      <w:pPr>
        <w:pStyle w:val="a0"/>
        <w:numPr>
          <w:ilvl w:val="0"/>
          <w:numId w:val="26"/>
        </w:numPr>
        <w:snapToGrid w:val="0"/>
        <w:spacing w:beforeLines="50" w:before="120"/>
        <w:rPr>
          <w:rFonts w:eastAsia="宋体"/>
          <w:lang w:eastAsia="zh-CN"/>
        </w:rPr>
      </w:pPr>
      <w:r>
        <w:rPr>
          <w:rFonts w:eastAsia="宋体"/>
          <w:lang w:eastAsia="zh-CN"/>
        </w:rPr>
        <w:t>UE does not assume stringent timing assumption between the measured cell and serving cell with current L3 inter-cell management behavior. UE would freely search for the best cell.</w:t>
      </w:r>
    </w:p>
    <w:p w14:paraId="32040F02" w14:textId="77777777" w:rsidR="00E23E8E" w:rsidRDefault="00E23E8E" w:rsidP="00E23E8E">
      <w:pPr>
        <w:pStyle w:val="a0"/>
        <w:numPr>
          <w:ilvl w:val="0"/>
          <w:numId w:val="26"/>
        </w:numPr>
        <w:snapToGrid w:val="0"/>
        <w:spacing w:beforeLines="50" w:before="120"/>
        <w:rPr>
          <w:rFonts w:eastAsia="宋体"/>
          <w:lang w:eastAsia="zh-CN"/>
        </w:rPr>
      </w:pPr>
      <w:r>
        <w:rPr>
          <w:rFonts w:eastAsia="宋体"/>
          <w:lang w:val="en-GB" w:eastAsia="zh-CN"/>
        </w:rPr>
        <w:t xml:space="preserve">Large number of cells and SSBs </w:t>
      </w:r>
      <w:r>
        <w:rPr>
          <w:rFonts w:eastAsia="宋体" w:hint="eastAsia"/>
          <w:lang w:val="en-GB" w:eastAsia="zh-CN"/>
        </w:rPr>
        <w:t>ca</w:t>
      </w:r>
      <w:r>
        <w:rPr>
          <w:rFonts w:eastAsia="宋体"/>
          <w:lang w:val="en-GB" w:eastAsia="zh-CN"/>
        </w:rPr>
        <w:t>n be measured with current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xml:space="preserve"> </w:t>
      </w:r>
      <w:proofErr w:type="spellStart"/>
      <w:r>
        <w:rPr>
          <w:rFonts w:eastAsia="宋体"/>
          <w:lang w:val="en-GB" w:eastAsia="zh-CN"/>
        </w:rPr>
        <w:t>behavior</w:t>
      </w:r>
      <w:proofErr w:type="spellEnd"/>
      <w:r>
        <w:rPr>
          <w:rFonts w:eastAsia="宋体"/>
          <w:lang w:val="en-GB" w:eastAsia="zh-CN"/>
        </w:rPr>
        <w:t xml:space="preserve">. </w:t>
      </w:r>
      <w:r>
        <w:rPr>
          <w:rFonts w:eastAsia="宋体"/>
          <w:lang w:eastAsia="zh-CN"/>
        </w:rPr>
        <w:t xml:space="preserve">For mobility purpose, the </w:t>
      </w:r>
      <w:proofErr w:type="spellStart"/>
      <w:r>
        <w:rPr>
          <w:rFonts w:eastAsia="宋体"/>
          <w:lang w:eastAsia="zh-CN"/>
        </w:rPr>
        <w:t>gNB</w:t>
      </w:r>
      <w:proofErr w:type="spellEnd"/>
      <w:r>
        <w:rPr>
          <w:rFonts w:eastAsia="宋体"/>
          <w:lang w:eastAsia="zh-CN"/>
        </w:rPr>
        <w:t xml:space="preserve"> would be interested in the performance of a few number of SSBs of each </w:t>
      </w:r>
      <w:r w:rsidRPr="00BB70C9">
        <w:rPr>
          <w:rFonts w:eastAsia="宋体"/>
          <w:lang w:eastAsia="zh-CN"/>
        </w:rPr>
        <w:t>neighboring</w:t>
      </w:r>
      <w:r>
        <w:rPr>
          <w:rFonts w:eastAsia="宋体" w:hint="eastAsia"/>
          <w:lang w:eastAsia="zh-CN"/>
        </w:rPr>
        <w:t xml:space="preserve"> cell</w:t>
      </w:r>
      <w:r>
        <w:rPr>
          <w:rFonts w:eastAsia="宋体"/>
          <w:lang w:eastAsia="zh-CN"/>
        </w:rPr>
        <w:t xml:space="preserve">, as long as the beam qualities of which are good enough for handover or inter-cell multi-TRP. By limiting within SMTC, UE would also freely search for the best without limitations. </w:t>
      </w:r>
    </w:p>
    <w:p w14:paraId="60C09631" w14:textId="603E4610" w:rsidR="00E23E8E" w:rsidRPr="00A03516" w:rsidRDefault="00E23E8E" w:rsidP="00E23E8E">
      <w:pPr>
        <w:pStyle w:val="a0"/>
        <w:snapToGrid w:val="0"/>
        <w:spacing w:beforeLines="50" w:before="120"/>
        <w:rPr>
          <w:i/>
        </w:rPr>
      </w:pPr>
      <w:r>
        <w:rPr>
          <w:rFonts w:eastAsia="宋体" w:hint="eastAsia"/>
          <w:lang w:eastAsia="zh-CN"/>
        </w:rPr>
        <w:t>B</w:t>
      </w:r>
      <w:r>
        <w:rPr>
          <w:rFonts w:eastAsia="宋体"/>
          <w:lang w:eastAsia="zh-CN"/>
        </w:rPr>
        <w:t>ased on above understanding, L1-RSRP based inter-cell measurement can be supported based on the measurement within SMTC window</w:t>
      </w:r>
    </w:p>
    <w:p w14:paraId="574EC72B" w14:textId="77777777" w:rsidR="00E23E8E" w:rsidRDefault="00E23E8E" w:rsidP="00E23E8E">
      <w:pPr>
        <w:pStyle w:val="a0"/>
        <w:snapToGrid w:val="0"/>
        <w:spacing w:beforeLines="50" w:before="120"/>
        <w:rPr>
          <w:rFonts w:eastAsia="宋体"/>
          <w:lang w:eastAsia="zh-CN"/>
        </w:rPr>
      </w:pPr>
      <w:r>
        <w:rPr>
          <w:rFonts w:eastAsia="宋体"/>
          <w:lang w:eastAsia="zh-CN"/>
        </w:rPr>
        <w:t>There are also some disadvantages for L1-RSRP measurement limited within SMTC:</w:t>
      </w:r>
    </w:p>
    <w:p w14:paraId="043B8FA5" w14:textId="71466DFF" w:rsidR="00E23E8E" w:rsidRPr="0004263F" w:rsidRDefault="00E23E8E" w:rsidP="00E23E8E">
      <w:pPr>
        <w:pStyle w:val="a0"/>
        <w:numPr>
          <w:ilvl w:val="0"/>
          <w:numId w:val="27"/>
        </w:numPr>
        <w:snapToGrid w:val="0"/>
        <w:spacing w:beforeLines="50" w:before="120"/>
        <w:rPr>
          <w:rFonts w:eastAsia="宋体"/>
          <w:lang w:val="en-GB" w:eastAsia="zh-CN"/>
        </w:rPr>
      </w:pPr>
      <w:r>
        <w:rPr>
          <w:rFonts w:eastAsia="宋体" w:hint="eastAsia"/>
          <w:lang w:val="en-GB" w:eastAsia="zh-CN"/>
        </w:rPr>
        <w:t>T</w:t>
      </w:r>
      <w:r>
        <w:rPr>
          <w:rFonts w:eastAsia="宋体"/>
          <w:lang w:val="en-GB" w:eastAsia="zh-CN"/>
        </w:rPr>
        <w:t>o further reduce the latency, short period for SMTC needs to be configured. However, this would largely impact the transmission and reception of its serving cell. On FR2, the UE may</w:t>
      </w:r>
      <w:r w:rsidRPr="000261D6">
        <w:rPr>
          <w:rFonts w:eastAsia="宋体"/>
          <w:lang w:val="en-GB" w:eastAsia="zh-CN"/>
        </w:rPr>
        <w:t xml:space="preserve"> not </w:t>
      </w:r>
      <w:r>
        <w:rPr>
          <w:rFonts w:eastAsia="宋体"/>
          <w:lang w:val="en-GB" w:eastAsia="zh-CN"/>
        </w:rPr>
        <w:t xml:space="preserve">be able to </w:t>
      </w:r>
      <w:r w:rsidRPr="000261D6">
        <w:rPr>
          <w:rFonts w:eastAsia="宋体"/>
          <w:lang w:val="en-GB" w:eastAsia="zh-CN"/>
        </w:rPr>
        <w:t>receive or transmit other type</w:t>
      </w:r>
      <w:r>
        <w:rPr>
          <w:rFonts w:eastAsia="宋体"/>
          <w:lang w:val="en-GB" w:eastAsia="zh-CN"/>
        </w:rPr>
        <w:t>s</w:t>
      </w:r>
      <w:r w:rsidRPr="000261D6">
        <w:rPr>
          <w:rFonts w:eastAsia="宋体"/>
          <w:lang w:val="en-GB" w:eastAsia="zh-CN"/>
        </w:rPr>
        <w:t xml:space="preserve"> of channels or signals in SMTC, according to current scheduling availability of UE performing measurements. For example, during SS-RSRP or SS-SINR measurement on an FR2 intra-frequency cell, </w:t>
      </w:r>
      <w:r>
        <w:rPr>
          <w:rFonts w:eastAsia="宋体"/>
          <w:lang w:val="en-GB" w:eastAsia="zh-CN"/>
        </w:rPr>
        <w:t>t</w:t>
      </w:r>
      <w:r w:rsidRPr="000261D6">
        <w:rPr>
          <w:rFonts w:eastAsia="宋体"/>
          <w:lang w:val="en-GB" w:eastAsia="zh-CN"/>
        </w:rPr>
        <w: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t>
      </w:r>
      <w:r>
        <w:rPr>
          <w:rFonts w:eastAsia="宋体"/>
          <w:lang w:val="en-GB" w:eastAsia="zh-CN"/>
        </w:rPr>
        <w:t xml:space="preserve"> </w:t>
      </w:r>
      <w:r>
        <w:rPr>
          <w:rFonts w:eastAsia="宋体" w:hint="eastAsia"/>
          <w:lang w:val="en-GB" w:eastAsia="zh-CN"/>
        </w:rPr>
        <w:t>I</w:t>
      </w:r>
      <w:r>
        <w:rPr>
          <w:rFonts w:eastAsia="宋体"/>
          <w:lang w:val="en-GB" w:eastAsia="zh-CN"/>
        </w:rPr>
        <w:t xml:space="preserve">f the network configures SMTC with short period, the available time resources for the transmissions of serving cells are largely reduced. </w:t>
      </w:r>
    </w:p>
    <w:p w14:paraId="7C026A4E" w14:textId="77777777" w:rsidR="00E23E8E" w:rsidRPr="00A03516" w:rsidRDefault="00E23E8E" w:rsidP="00E23E8E">
      <w:pPr>
        <w:pStyle w:val="observation"/>
        <w:numPr>
          <w:ilvl w:val="0"/>
          <w:numId w:val="0"/>
        </w:numPr>
        <w:rPr>
          <w:rFonts w:eastAsia="宋体"/>
          <w:b w:val="0"/>
          <w:iCs/>
        </w:rPr>
      </w:pPr>
      <w:proofErr w:type="gramStart"/>
      <w:r>
        <w:rPr>
          <w:rFonts w:eastAsia="宋体" w:hint="eastAsia"/>
          <w:b w:val="0"/>
          <w:iCs/>
        </w:rPr>
        <w:t>T</w:t>
      </w:r>
      <w:r>
        <w:rPr>
          <w:rFonts w:eastAsia="宋体"/>
          <w:b w:val="0"/>
          <w:iCs/>
        </w:rPr>
        <w:t>hus</w:t>
      </w:r>
      <w:proofErr w:type="gramEnd"/>
      <w:r>
        <w:rPr>
          <w:rFonts w:eastAsia="宋体"/>
          <w:b w:val="0"/>
          <w:iCs/>
        </w:rPr>
        <w:t xml:space="preserve"> it is also necessary to support a kind of measurement based on L1-RSRP without any further restrictions within SMTC.</w:t>
      </w:r>
    </w:p>
    <w:p w14:paraId="03B5297A" w14:textId="77777777" w:rsidR="00E23E8E" w:rsidRDefault="00E23E8E" w:rsidP="00E23E8E">
      <w:pPr>
        <w:pStyle w:val="observation"/>
        <w:numPr>
          <w:ilvl w:val="0"/>
          <w:numId w:val="0"/>
        </w:numPr>
        <w:rPr>
          <w:rFonts w:eastAsia="宋体"/>
          <w:b w:val="0"/>
          <w:iCs/>
        </w:rPr>
      </w:pPr>
      <w:r>
        <w:rPr>
          <w:rFonts w:eastAsia="宋体" w:hint="eastAsia"/>
          <w:b w:val="0"/>
          <w:iCs/>
        </w:rPr>
        <w:t>T</w:t>
      </w:r>
      <w:r>
        <w:rPr>
          <w:rFonts w:eastAsia="宋体"/>
          <w:b w:val="0"/>
          <w:iCs/>
        </w:rPr>
        <w:t>he following LS from RAN4 further clarifies above point</w:t>
      </w:r>
      <w:r>
        <w:rPr>
          <w:rFonts w:eastAsia="宋体" w:hint="eastAsia"/>
          <w:b w:val="0"/>
          <w:iCs/>
        </w:rPr>
        <w:t>s</w:t>
      </w:r>
      <w:r>
        <w:rPr>
          <w:rFonts w:eastAsia="宋体"/>
          <w:b w:val="0"/>
          <w:iCs/>
        </w:rPr>
        <w:t>.</w:t>
      </w:r>
    </w:p>
    <w:tbl>
      <w:tblPr>
        <w:tblStyle w:val="aa"/>
        <w:tblW w:w="0" w:type="auto"/>
        <w:tblLook w:val="04A0" w:firstRow="1" w:lastRow="0" w:firstColumn="1" w:lastColumn="0" w:noHBand="0" w:noVBand="1"/>
      </w:tblPr>
      <w:tblGrid>
        <w:gridCol w:w="9060"/>
      </w:tblGrid>
      <w:tr w:rsidR="00E23E8E" w14:paraId="37350FDF" w14:textId="77777777" w:rsidTr="00C74395">
        <w:tc>
          <w:tcPr>
            <w:tcW w:w="9060" w:type="dxa"/>
          </w:tcPr>
          <w:p w14:paraId="5804D99A" w14:textId="77777777" w:rsidR="00E23E8E" w:rsidRPr="004406E6" w:rsidRDefault="00E23E8E" w:rsidP="00C74395">
            <w:pPr>
              <w:pStyle w:val="observation"/>
              <w:numPr>
                <w:ilvl w:val="0"/>
                <w:numId w:val="0"/>
              </w:numPr>
              <w:ind w:left="420" w:hanging="420"/>
              <w:rPr>
                <w:rFonts w:eastAsia="宋体"/>
                <w:b w:val="0"/>
                <w:iCs/>
              </w:rPr>
            </w:pPr>
            <w:r w:rsidRPr="004406E6">
              <w:rPr>
                <w:rFonts w:eastAsia="宋体"/>
                <w:b w:val="0"/>
                <w:iCs/>
              </w:rPr>
              <w:t xml:space="preserve">Question 1: In the context of L1/L2-centric inter-cell mobility, what are the implication(s)/benefit(s), if any, (from RAN4 perspective) of limiting the measurement for L1-RSRP on measurement RS of a non-serving cell within the SMTC window(s) (only applicable to SSB) for the above agreed L1-RSRP reporting? Conversely, what are the implication(s)/benefit(s), if any, of not limiting the measurement for L1-RSRP to be carried out within the SMTC window(s)? </w:t>
            </w:r>
          </w:p>
          <w:p w14:paraId="4D1CD032" w14:textId="77777777" w:rsidR="00E23E8E" w:rsidRPr="004406E6" w:rsidRDefault="00E23E8E" w:rsidP="00C74395">
            <w:pPr>
              <w:pStyle w:val="observation"/>
              <w:numPr>
                <w:ilvl w:val="0"/>
                <w:numId w:val="0"/>
              </w:numPr>
              <w:ind w:left="420" w:hanging="420"/>
              <w:rPr>
                <w:rFonts w:eastAsia="宋体"/>
                <w:b w:val="0"/>
                <w:iCs/>
              </w:rPr>
            </w:pPr>
            <w:r w:rsidRPr="004406E6">
              <w:rPr>
                <w:rFonts w:eastAsia="宋体"/>
                <w:b w:val="0"/>
                <w:iCs/>
                <w:lang w:val="en-GB"/>
              </w:rPr>
              <w:t xml:space="preserve">[RAN4] </w:t>
            </w:r>
            <w:r w:rsidRPr="004406E6">
              <w:rPr>
                <w:rFonts w:eastAsia="宋体"/>
                <w:b w:val="0"/>
                <w:iCs/>
              </w:rPr>
              <w:t xml:space="preserve">RAN4 has discussed the implication(s)/benefit(s) on limiting L1-RSRP measurement within and outside SMTC. RAN4 cannot conclude the suggestion to RAN1 on whether to limit L1-RSRP measurement within SMTC or not. The below implication(s)/benefit(s) have been identified </w:t>
            </w:r>
          </w:p>
          <w:p w14:paraId="656BF38A" w14:textId="77777777" w:rsidR="00E23E8E" w:rsidRPr="004406E6" w:rsidRDefault="00E23E8E" w:rsidP="00F540D9">
            <w:pPr>
              <w:pStyle w:val="observation"/>
              <w:numPr>
                <w:ilvl w:val="0"/>
                <w:numId w:val="40"/>
              </w:numPr>
              <w:rPr>
                <w:rFonts w:eastAsia="宋体"/>
                <w:b w:val="0"/>
                <w:iCs/>
              </w:rPr>
            </w:pPr>
            <w:r w:rsidRPr="004406E6">
              <w:rPr>
                <w:rFonts w:eastAsia="宋体"/>
                <w:b w:val="0"/>
                <w:iCs/>
              </w:rPr>
              <w:t xml:space="preserve"> If measurement for L1-RSRP is limited within SMTC </w:t>
            </w:r>
          </w:p>
          <w:p w14:paraId="796AEC1E" w14:textId="77777777" w:rsidR="00E23E8E" w:rsidRPr="004406E6" w:rsidRDefault="00E23E8E" w:rsidP="00F540D9">
            <w:pPr>
              <w:pStyle w:val="observation"/>
              <w:numPr>
                <w:ilvl w:val="1"/>
                <w:numId w:val="40"/>
              </w:numPr>
              <w:rPr>
                <w:rFonts w:eastAsia="宋体"/>
                <w:b w:val="0"/>
                <w:iCs/>
              </w:rPr>
            </w:pPr>
            <w:r w:rsidRPr="004406E6">
              <w:rPr>
                <w:rFonts w:eastAsia="宋体"/>
                <w:b w:val="0"/>
                <w:iCs/>
              </w:rPr>
              <w:t xml:space="preserve">In FR1, no impact on limiting L1-RSRP measurement within SMTC window. In FR2, resource sharing factor (e.g. </w:t>
            </w:r>
            <w:proofErr w:type="spellStart"/>
            <w:r w:rsidRPr="004406E6">
              <w:rPr>
                <w:rFonts w:eastAsia="宋体"/>
                <w:b w:val="0"/>
                <w:iCs/>
              </w:rPr>
              <w:t>P</w:t>
            </w:r>
            <w:r w:rsidRPr="004406E6">
              <w:rPr>
                <w:rFonts w:eastAsia="宋体"/>
                <w:b w:val="0"/>
                <w:iCs/>
                <w:vertAlign w:val="subscript"/>
              </w:rPr>
              <w:t>sharing</w:t>
            </w:r>
            <w:proofErr w:type="spellEnd"/>
            <w:r w:rsidRPr="004406E6">
              <w:rPr>
                <w:rFonts w:eastAsia="宋体"/>
                <w:b w:val="0"/>
                <w:iCs/>
                <w:vertAlign w:val="subscript"/>
              </w:rPr>
              <w:t xml:space="preserve"> factor</w:t>
            </w:r>
            <w:r w:rsidRPr="004406E6">
              <w:rPr>
                <w:rFonts w:eastAsia="宋体"/>
                <w:b w:val="0"/>
                <w:iCs/>
              </w:rPr>
              <w:t>=3 as defined for the L1-RSRP measurements of serving cell in section 9.5.4 in TS38.133) shall be considered</w:t>
            </w:r>
          </w:p>
          <w:p w14:paraId="15F125D3" w14:textId="77777777" w:rsidR="00E23E8E" w:rsidRPr="004406E6" w:rsidRDefault="00E23E8E" w:rsidP="00F540D9">
            <w:pPr>
              <w:pStyle w:val="observation"/>
              <w:numPr>
                <w:ilvl w:val="1"/>
                <w:numId w:val="40"/>
              </w:numPr>
              <w:rPr>
                <w:rFonts w:eastAsia="宋体"/>
                <w:b w:val="0"/>
                <w:iCs/>
              </w:rPr>
            </w:pPr>
            <w:r w:rsidRPr="004406E6">
              <w:rPr>
                <w:rFonts w:eastAsia="宋体"/>
                <w:b w:val="0"/>
                <w:iCs/>
              </w:rPr>
              <w:t>An SMTC periodicity larger than SSB periodicity would lead to longer L1-RSRP</w:t>
            </w:r>
            <w:r w:rsidRPr="004406E6">
              <w:rPr>
                <w:rFonts w:eastAsia="宋体" w:hint="eastAsia"/>
                <w:b w:val="0"/>
                <w:iCs/>
              </w:rPr>
              <w:t xml:space="preserve"> </w:t>
            </w:r>
            <w:r w:rsidRPr="004406E6">
              <w:rPr>
                <w:rFonts w:eastAsia="宋体"/>
                <w:b w:val="0"/>
                <w:iCs/>
              </w:rPr>
              <w:t xml:space="preserve">measurement period. </w:t>
            </w:r>
          </w:p>
          <w:p w14:paraId="5F44CAEB" w14:textId="77777777" w:rsidR="00E23E8E" w:rsidRPr="004406E6" w:rsidRDefault="00E23E8E" w:rsidP="00F540D9">
            <w:pPr>
              <w:pStyle w:val="observation"/>
              <w:numPr>
                <w:ilvl w:val="1"/>
                <w:numId w:val="40"/>
              </w:numPr>
              <w:rPr>
                <w:rFonts w:eastAsia="宋体"/>
                <w:b w:val="0"/>
                <w:iCs/>
              </w:rPr>
            </w:pPr>
            <w:r w:rsidRPr="004406E6">
              <w:rPr>
                <w:rFonts w:eastAsia="宋体"/>
                <w:b w:val="0"/>
                <w:iCs/>
              </w:rPr>
              <w:t>If the non-serving cell resources would require a measurement gap to be measured, the measured resources would need to be confined within the measurement gap.</w:t>
            </w:r>
          </w:p>
          <w:p w14:paraId="6D298D35" w14:textId="77777777" w:rsidR="00E23E8E" w:rsidRPr="004406E6" w:rsidRDefault="00E23E8E" w:rsidP="00F540D9">
            <w:pPr>
              <w:pStyle w:val="observation"/>
              <w:numPr>
                <w:ilvl w:val="0"/>
                <w:numId w:val="40"/>
              </w:numPr>
              <w:rPr>
                <w:rFonts w:eastAsia="宋体"/>
                <w:b w:val="0"/>
                <w:iCs/>
              </w:rPr>
            </w:pPr>
            <w:r w:rsidRPr="004406E6">
              <w:rPr>
                <w:rFonts w:eastAsia="宋体"/>
                <w:b w:val="0"/>
                <w:iCs/>
              </w:rPr>
              <w:t xml:space="preserve">If measurement for L1-RSRP is not limited within SMTC </w:t>
            </w:r>
          </w:p>
          <w:p w14:paraId="6E1B2369" w14:textId="77777777" w:rsidR="00E23E8E" w:rsidRPr="004406E6" w:rsidRDefault="00E23E8E" w:rsidP="00F540D9">
            <w:pPr>
              <w:pStyle w:val="observation"/>
              <w:numPr>
                <w:ilvl w:val="1"/>
                <w:numId w:val="40"/>
              </w:numPr>
              <w:rPr>
                <w:rFonts w:eastAsia="宋体"/>
                <w:b w:val="0"/>
                <w:iCs/>
              </w:rPr>
            </w:pPr>
            <w:r w:rsidRPr="004406E6">
              <w:rPr>
                <w:rFonts w:eastAsia="宋体"/>
                <w:b w:val="0"/>
                <w:iCs/>
              </w:rPr>
              <w:t>Impact on UE measurement burden is expected. For FR2, scheduling restriction may be expected due to non-collocation cell measurement.</w:t>
            </w:r>
          </w:p>
          <w:p w14:paraId="222A6869" w14:textId="77777777" w:rsidR="00E23E8E" w:rsidRPr="004406E6" w:rsidRDefault="00E23E8E" w:rsidP="00F540D9">
            <w:pPr>
              <w:pStyle w:val="observation"/>
              <w:numPr>
                <w:ilvl w:val="1"/>
                <w:numId w:val="40"/>
              </w:numPr>
              <w:rPr>
                <w:rFonts w:eastAsia="宋体"/>
                <w:b w:val="0"/>
                <w:iCs/>
              </w:rPr>
            </w:pPr>
            <w:r w:rsidRPr="004406E6">
              <w:rPr>
                <w:rFonts w:eastAsia="宋体"/>
                <w:b w:val="0"/>
                <w:iCs/>
              </w:rPr>
              <w:t>Network may have full flexibility in configuration of the RS periodicity and offset</w:t>
            </w:r>
          </w:p>
          <w:p w14:paraId="4FF441F6" w14:textId="77777777" w:rsidR="00E23E8E" w:rsidRPr="004406E6" w:rsidRDefault="00E23E8E" w:rsidP="00C74395">
            <w:pPr>
              <w:pStyle w:val="observation"/>
              <w:numPr>
                <w:ilvl w:val="0"/>
                <w:numId w:val="0"/>
              </w:numPr>
              <w:ind w:left="420" w:hanging="420"/>
              <w:rPr>
                <w:rFonts w:eastAsia="宋体"/>
                <w:b w:val="0"/>
                <w:iCs/>
              </w:rPr>
            </w:pPr>
            <w:r w:rsidRPr="004406E6">
              <w:rPr>
                <w:rFonts w:eastAsia="宋体"/>
                <w:b w:val="0"/>
                <w:iCs/>
              </w:rPr>
              <w:t xml:space="preserve">Question 2: In the context of L1/L2-centric inter-cell mobility, for measurement on measurement RS of a non-serving cell, with the above agreed L1-RSRP reporting, if the receive timing of the measurement RS from the non-serving cell can be different from the receive timing of the signals from the serving cell, what are the implication(s)/benefit(s), if any, from RAN4 perspective? </w:t>
            </w:r>
          </w:p>
          <w:p w14:paraId="68934E96" w14:textId="77777777" w:rsidR="00E23E8E" w:rsidRPr="004406E6" w:rsidRDefault="00E23E8E" w:rsidP="00C74395">
            <w:pPr>
              <w:pStyle w:val="observation"/>
              <w:numPr>
                <w:ilvl w:val="0"/>
                <w:numId w:val="0"/>
              </w:numPr>
              <w:ind w:left="420" w:hanging="420"/>
              <w:rPr>
                <w:rFonts w:eastAsia="宋体"/>
                <w:b w:val="0"/>
                <w:iCs/>
              </w:rPr>
            </w:pPr>
            <w:r w:rsidRPr="004406E6">
              <w:rPr>
                <w:rFonts w:eastAsia="宋体"/>
                <w:b w:val="0"/>
                <w:iCs/>
                <w:lang w:val="en-GB"/>
              </w:rPr>
              <w:t xml:space="preserve">[RAN4] </w:t>
            </w:r>
            <w:r w:rsidRPr="004406E6">
              <w:rPr>
                <w:rFonts w:eastAsia="宋体"/>
                <w:b w:val="0"/>
                <w:iCs/>
              </w:rPr>
              <w:t xml:space="preserve">Based on the following understandings, RAN4 concluded different receive timing of the measurement RS from the non-serving cell and the receive timing of the signals from the serving cell can be supported. </w:t>
            </w:r>
          </w:p>
          <w:p w14:paraId="763AB09F" w14:textId="77777777" w:rsidR="00E23E8E" w:rsidRPr="004406E6" w:rsidRDefault="00E23E8E" w:rsidP="00F540D9">
            <w:pPr>
              <w:pStyle w:val="observation"/>
              <w:numPr>
                <w:ilvl w:val="0"/>
                <w:numId w:val="40"/>
              </w:numPr>
              <w:rPr>
                <w:rFonts w:eastAsia="宋体"/>
                <w:b w:val="0"/>
                <w:iCs/>
              </w:rPr>
            </w:pPr>
            <w:r w:rsidRPr="004406E6">
              <w:rPr>
                <w:rFonts w:eastAsia="宋体"/>
                <w:b w:val="0"/>
                <w:iCs/>
              </w:rPr>
              <w:t xml:space="preserve"> In FR1 TDD and FR2 the intra-frequency neighbor cell is assumed to be synchronous and the timing difference between serving cell and neighbor cell can be limited within a certain value which depends </w:t>
            </w:r>
            <w:r w:rsidRPr="004406E6">
              <w:rPr>
                <w:rFonts w:eastAsia="宋体"/>
                <w:b w:val="0"/>
                <w:iCs/>
              </w:rPr>
              <w:lastRenderedPageBreak/>
              <w:t>on</w:t>
            </w:r>
            <w:r w:rsidRPr="004406E6">
              <w:rPr>
                <w:rFonts w:eastAsia="宋体" w:hint="eastAsia"/>
                <w:b w:val="0"/>
                <w:iCs/>
              </w:rPr>
              <w:t xml:space="preserve"> </w:t>
            </w:r>
            <w:r w:rsidRPr="004406E6">
              <w:rPr>
                <w:rFonts w:eastAsia="宋体"/>
                <w:b w:val="0"/>
                <w:iCs/>
              </w:rPr>
              <w:t>cell phase synchronization error and propagation delay difference. For FR1 FDD the intra-frequency cell could be asynchronous and have different receive timing compared to serving cell.</w:t>
            </w:r>
          </w:p>
          <w:p w14:paraId="4496C5B0" w14:textId="77777777" w:rsidR="00E23E8E" w:rsidRPr="004406E6" w:rsidRDefault="00E23E8E" w:rsidP="00F540D9">
            <w:pPr>
              <w:pStyle w:val="observation"/>
              <w:numPr>
                <w:ilvl w:val="1"/>
                <w:numId w:val="40"/>
              </w:numPr>
              <w:rPr>
                <w:rFonts w:eastAsia="宋体"/>
                <w:b w:val="0"/>
                <w:iCs/>
              </w:rPr>
            </w:pPr>
            <w:r w:rsidRPr="004406E6">
              <w:rPr>
                <w:rFonts w:eastAsia="宋体"/>
                <w:b w:val="0"/>
                <w:iCs/>
              </w:rPr>
              <w:t>For the case when the measurement RS from the non-serving cell is within SMTC in FR1, legacy measurement behavior based on L3 measurement may be reused from RAN4 perspective. RAN4 needs more time to conclude whether there are performance and complexity impacts due to the longer evaluation period.</w:t>
            </w:r>
          </w:p>
          <w:p w14:paraId="672AC993" w14:textId="77777777" w:rsidR="00E23E8E" w:rsidRPr="004406E6" w:rsidRDefault="00E23E8E" w:rsidP="00F540D9">
            <w:pPr>
              <w:pStyle w:val="observation"/>
              <w:numPr>
                <w:ilvl w:val="1"/>
                <w:numId w:val="40"/>
              </w:numPr>
              <w:rPr>
                <w:rFonts w:eastAsia="宋体"/>
                <w:b w:val="0"/>
                <w:iCs/>
              </w:rPr>
            </w:pPr>
            <w:r w:rsidRPr="004406E6">
              <w:rPr>
                <w:rFonts w:eastAsia="宋体"/>
                <w:b w:val="0"/>
                <w:iCs/>
              </w:rPr>
              <w:t xml:space="preserve">For the other cases, performance degradation or increased UE complexity can be expected if timing difference exceeds the minimum requirements of UE (e.g., 1 CP) </w:t>
            </w:r>
          </w:p>
          <w:p w14:paraId="6F840808" w14:textId="77777777" w:rsidR="00E23E8E" w:rsidRPr="004406E6" w:rsidRDefault="00E23E8E" w:rsidP="00F540D9">
            <w:pPr>
              <w:pStyle w:val="observation"/>
              <w:numPr>
                <w:ilvl w:val="0"/>
                <w:numId w:val="40"/>
              </w:numPr>
              <w:rPr>
                <w:rFonts w:eastAsia="宋体"/>
                <w:b w:val="0"/>
                <w:iCs/>
              </w:rPr>
            </w:pPr>
            <w:r w:rsidRPr="004406E6">
              <w:rPr>
                <w:rFonts w:eastAsia="宋体"/>
                <w:b w:val="0"/>
                <w:iCs/>
              </w:rPr>
              <w:t>Note: Based on Question 1 response, RAN4 does not have conclusion on whether to limit L1-RSRP measurement within SMTC or not</w:t>
            </w:r>
          </w:p>
        </w:tc>
      </w:tr>
    </w:tbl>
    <w:p w14:paraId="09AEA652" w14:textId="77777777" w:rsidR="00E23E8E" w:rsidRPr="00DE177C" w:rsidRDefault="00E23E8E" w:rsidP="00E23E8E">
      <w:pPr>
        <w:pStyle w:val="proposal"/>
        <w:ind w:left="1134" w:hanging="1134"/>
        <w:rPr>
          <w:b w:val="0"/>
          <w:i/>
        </w:rPr>
      </w:pPr>
    </w:p>
    <w:p w14:paraId="0C2F5622" w14:textId="77777777" w:rsidR="00E23E8E" w:rsidRDefault="00E23E8E" w:rsidP="00E23E8E">
      <w:pPr>
        <w:numPr>
          <w:ilvl w:val="0"/>
          <w:numId w:val="20"/>
        </w:numPr>
        <w:rPr>
          <w:rFonts w:eastAsia="宋体"/>
          <w:i/>
          <w:lang w:eastAsia="zh-CN"/>
        </w:rPr>
      </w:pPr>
      <w:r>
        <w:rPr>
          <w:rFonts w:eastAsia="宋体" w:hint="eastAsia"/>
          <w:i/>
          <w:lang w:eastAsia="zh-CN"/>
        </w:rPr>
        <w:t>S</w:t>
      </w:r>
      <w:r>
        <w:rPr>
          <w:rFonts w:eastAsia="宋体"/>
          <w:i/>
          <w:lang w:eastAsia="zh-CN"/>
        </w:rPr>
        <w:t>upport L1-RSRP inter-cell measurement within SMTC window.</w:t>
      </w:r>
    </w:p>
    <w:p w14:paraId="0F080EA0" w14:textId="77777777" w:rsidR="00E23E8E" w:rsidRDefault="00E23E8E" w:rsidP="00E23E8E">
      <w:pPr>
        <w:numPr>
          <w:ilvl w:val="0"/>
          <w:numId w:val="20"/>
        </w:numPr>
        <w:rPr>
          <w:rFonts w:eastAsia="宋体"/>
          <w:i/>
          <w:lang w:eastAsia="zh-CN"/>
        </w:rPr>
      </w:pPr>
      <w:r>
        <w:rPr>
          <w:rFonts w:eastAsia="宋体"/>
          <w:i/>
          <w:lang w:eastAsia="zh-CN"/>
        </w:rPr>
        <w:t>Support L1-RSRP inter-cell measurement without limitation to within STMC window based on UE capability and configurations.</w:t>
      </w:r>
    </w:p>
    <w:p w14:paraId="4325D369" w14:textId="7E100A9A" w:rsidR="00E23E8E" w:rsidRDefault="00E23E8E" w:rsidP="00E23E8E">
      <w:pPr>
        <w:rPr>
          <w:rFonts w:eastAsia="宋体"/>
          <w:lang w:eastAsia="zh-CN"/>
        </w:rPr>
      </w:pPr>
      <w:r>
        <w:rPr>
          <w:rFonts w:eastAsia="宋体"/>
          <w:lang w:eastAsia="zh-CN"/>
        </w:rPr>
        <w:t xml:space="preserve">For inter-cell measurement in Rel-15, </w:t>
      </w:r>
      <w:r>
        <w:rPr>
          <w:rFonts w:eastAsia="宋体" w:hint="eastAsia"/>
          <w:lang w:eastAsia="zh-CN"/>
        </w:rPr>
        <w:t>with</w:t>
      </w:r>
      <w:r>
        <w:rPr>
          <w:rFonts w:eastAsia="宋体"/>
          <w:lang w:eastAsia="zh-CN"/>
        </w:rPr>
        <w:t xml:space="preserve"> consideration of that SSBs configured for L1 measurement associated with serving cell PCI and PCIs different from serving cell PCI may overlap, some measurement mechanisms to guarantee the measurement accuracy, such as increase the measurement time based on sharing factor, had been defined. However, in Rel-17, except the above, the overlapping event may also occur in (</w:t>
      </w:r>
      <w:r w:rsidRPr="002C126B">
        <w:rPr>
          <w:rFonts w:eastAsia="宋体"/>
          <w:lang w:eastAsia="zh-CN"/>
        </w:rPr>
        <w:t xml:space="preserve">SSBs configured for L1 measurement </w:t>
      </w:r>
      <w:r>
        <w:rPr>
          <w:rFonts w:eastAsia="宋体"/>
          <w:lang w:eastAsia="zh-CN"/>
        </w:rPr>
        <w:t>for</w:t>
      </w:r>
      <w:r w:rsidRPr="002C126B">
        <w:rPr>
          <w:rFonts w:eastAsia="宋体"/>
          <w:lang w:eastAsia="zh-CN"/>
        </w:rPr>
        <w:t xml:space="preserve"> serving cell</w:t>
      </w:r>
      <w:r>
        <w:rPr>
          <w:rFonts w:eastAsia="宋体"/>
          <w:lang w:eastAsia="zh-CN"/>
        </w:rPr>
        <w:t xml:space="preserve">, </w:t>
      </w:r>
      <w:r w:rsidRPr="002C126B">
        <w:rPr>
          <w:rFonts w:eastAsia="宋体"/>
          <w:lang w:eastAsia="zh-CN"/>
        </w:rPr>
        <w:t xml:space="preserve">SSBs </w:t>
      </w:r>
      <w:r>
        <w:rPr>
          <w:rFonts w:eastAsia="宋体"/>
          <w:lang w:eastAsia="zh-CN"/>
        </w:rPr>
        <w:t xml:space="preserve">with PCI different from the serving cell </w:t>
      </w:r>
      <w:r w:rsidRPr="002C126B">
        <w:rPr>
          <w:rFonts w:eastAsia="宋体"/>
          <w:lang w:eastAsia="zh-CN"/>
        </w:rPr>
        <w:t>configured for L1 measurement</w:t>
      </w:r>
      <w:r>
        <w:rPr>
          <w:rFonts w:eastAsia="宋体"/>
          <w:lang w:eastAsia="zh-CN"/>
        </w:rPr>
        <w:t>), and (</w:t>
      </w:r>
      <w:r w:rsidRPr="00734E77">
        <w:rPr>
          <w:rFonts w:eastAsia="宋体"/>
          <w:lang w:eastAsia="zh-CN"/>
        </w:rPr>
        <w:t>SSBs with PCI different from the serving cell configured for L1 measurement</w:t>
      </w:r>
      <w:r>
        <w:rPr>
          <w:rFonts w:eastAsia="宋体"/>
          <w:lang w:eastAsia="zh-CN"/>
        </w:rPr>
        <w:t xml:space="preserve">, SMTC). </w:t>
      </w:r>
      <w:r w:rsidR="00C74395" w:rsidRPr="00C74395">
        <w:rPr>
          <w:rFonts w:eastAsia="宋体"/>
          <w:lang w:eastAsia="zh-CN"/>
        </w:rPr>
        <w:t xml:space="preserve"> </w:t>
      </w:r>
      <w:r w:rsidR="00C74395" w:rsidRPr="006F6BA5">
        <w:rPr>
          <w:bCs/>
          <w:iCs/>
        </w:rPr>
        <w:t>UE behavior need</w:t>
      </w:r>
      <w:r w:rsidR="00930A70">
        <w:rPr>
          <w:bCs/>
          <w:iCs/>
        </w:rPr>
        <w:t>s</w:t>
      </w:r>
      <w:r w:rsidR="00C74395" w:rsidRPr="006F6BA5">
        <w:rPr>
          <w:bCs/>
          <w:iCs/>
        </w:rPr>
        <w:t xml:space="preserve"> to be clarified when there is time domain overlap for the L1 measurement for SSB associated with serving cell PCI and PCIs different from the serving cell PCI</w:t>
      </w:r>
      <w:r w:rsidR="00C74395">
        <w:rPr>
          <w:bCs/>
          <w:iCs/>
        </w:rPr>
        <w:t>.</w:t>
      </w:r>
    </w:p>
    <w:p w14:paraId="1D2C4155" w14:textId="77777777" w:rsidR="00E23E8E" w:rsidRPr="00F71E6E" w:rsidRDefault="00E23E8E" w:rsidP="00E23E8E">
      <w:pPr>
        <w:pStyle w:val="proposal"/>
        <w:rPr>
          <w:b w:val="0"/>
          <w:bCs/>
          <w:i/>
          <w:iCs/>
        </w:rPr>
      </w:pPr>
    </w:p>
    <w:p w14:paraId="45D319B8" w14:textId="77777777" w:rsidR="00E23E8E" w:rsidRPr="00387A38" w:rsidRDefault="00E23E8E" w:rsidP="00F540D9">
      <w:pPr>
        <w:pStyle w:val="proposal"/>
        <w:numPr>
          <w:ilvl w:val="0"/>
          <w:numId w:val="55"/>
        </w:numPr>
        <w:rPr>
          <w:b w:val="0"/>
          <w:bCs/>
          <w:i/>
          <w:iCs/>
        </w:rPr>
      </w:pPr>
      <w:r w:rsidRPr="00387A38">
        <w:rPr>
          <w:b w:val="0"/>
          <w:bCs/>
          <w:i/>
          <w:iCs/>
        </w:rPr>
        <w:t>Support</w:t>
      </w:r>
      <w:r>
        <w:rPr>
          <w:b w:val="0"/>
          <w:bCs/>
          <w:i/>
          <w:iCs/>
        </w:rPr>
        <w:t xml:space="preserve"> </w:t>
      </w:r>
      <w:r>
        <w:rPr>
          <w:rFonts w:hint="eastAsia"/>
          <w:b w:val="0"/>
          <w:bCs/>
          <w:i/>
          <w:iCs/>
        </w:rPr>
        <w:t>t</w:t>
      </w:r>
      <w:r>
        <w:rPr>
          <w:b w:val="0"/>
          <w:bCs/>
          <w:i/>
          <w:iCs/>
        </w:rPr>
        <w:t>o define UE behavior when</w:t>
      </w:r>
      <w:r w:rsidRPr="00387A38">
        <w:rPr>
          <w:b w:val="0"/>
          <w:bCs/>
          <w:i/>
          <w:iCs/>
        </w:rPr>
        <w:t xml:space="preserve"> </w:t>
      </w:r>
      <w:r>
        <w:rPr>
          <w:b w:val="0"/>
          <w:bCs/>
          <w:i/>
          <w:iCs/>
        </w:rPr>
        <w:t xml:space="preserve">there is time domain overlap for the </w:t>
      </w:r>
      <w:r w:rsidRPr="00387A38">
        <w:rPr>
          <w:b w:val="0"/>
          <w:bCs/>
          <w:i/>
          <w:iCs/>
        </w:rPr>
        <w:t>L1</w:t>
      </w:r>
      <w:r>
        <w:rPr>
          <w:b w:val="0"/>
          <w:bCs/>
          <w:i/>
          <w:iCs/>
        </w:rPr>
        <w:t xml:space="preserve"> </w:t>
      </w:r>
      <w:r w:rsidRPr="00387A38">
        <w:rPr>
          <w:b w:val="0"/>
          <w:bCs/>
          <w:i/>
          <w:iCs/>
        </w:rPr>
        <w:t>measurement</w:t>
      </w:r>
      <w:r>
        <w:rPr>
          <w:b w:val="0"/>
          <w:bCs/>
          <w:i/>
          <w:iCs/>
        </w:rPr>
        <w:t xml:space="preserve"> for SSB</w:t>
      </w:r>
      <w:r w:rsidRPr="00387A38">
        <w:rPr>
          <w:b w:val="0"/>
          <w:bCs/>
          <w:i/>
          <w:iCs/>
        </w:rPr>
        <w:t xml:space="preserve"> </w:t>
      </w:r>
      <w:r>
        <w:rPr>
          <w:b w:val="0"/>
          <w:bCs/>
          <w:i/>
          <w:iCs/>
        </w:rPr>
        <w:t>associated with serving cell PCI and PCIs different from the serving cell PCI</w:t>
      </w:r>
    </w:p>
    <w:p w14:paraId="4E8E7864" w14:textId="77777777" w:rsidR="00E23E8E" w:rsidRPr="006C5D8C" w:rsidRDefault="00E23E8E" w:rsidP="00E23E8E">
      <w:pPr>
        <w:rPr>
          <w:rFonts w:eastAsiaTheme="minorEastAsia"/>
          <w:bCs/>
          <w:i/>
          <w:iCs/>
          <w:szCs w:val="20"/>
        </w:rPr>
      </w:pPr>
    </w:p>
    <w:p w14:paraId="4AAD7848" w14:textId="77777777" w:rsidR="00E23E8E" w:rsidRPr="007F14F4" w:rsidRDefault="00E23E8E" w:rsidP="00E23E8E">
      <w:pPr>
        <w:pStyle w:val="title2"/>
        <w:ind w:left="0" w:firstLine="0"/>
      </w:pPr>
      <w:r w:rsidRPr="007F14F4">
        <w:t xml:space="preserve">Inter-cell beam </w:t>
      </w:r>
      <w:r>
        <w:rPr>
          <w:rFonts w:eastAsiaTheme="minorEastAsia" w:hint="eastAsia"/>
        </w:rPr>
        <w:t>report</w:t>
      </w:r>
    </w:p>
    <w:p w14:paraId="7BEC47D5" w14:textId="77777777" w:rsidR="00E23E8E" w:rsidRPr="005C6084" w:rsidRDefault="00E23E8E" w:rsidP="00E23E8E">
      <w:r w:rsidRPr="005C6084">
        <w:t xml:space="preserve">For the case of inter-cell beam measurement mentioned above, the SSB/CSI-RS from neighboring cells can be measured in layer1 regardless of the restriction of SMTC to accelerate the beam management procedure. The UE needs to inform the </w:t>
      </w:r>
      <w:proofErr w:type="spellStart"/>
      <w:r w:rsidRPr="005C6084">
        <w:t>gNB</w:t>
      </w:r>
      <w:proofErr w:type="spellEnd"/>
      <w:r w:rsidRPr="005C6084">
        <w:t xml:space="preserve"> the measurement results including the RS resources from neighboring cells through the beam report. Then the inter-cell mobility can involve applying the RS resource from the neighboring cell as the QCL source for the inter-cell beam management. </w:t>
      </w:r>
    </w:p>
    <w:p w14:paraId="328CA2E0" w14:textId="77777777" w:rsidR="00E23E8E" w:rsidRPr="005C6084" w:rsidRDefault="00E23E8E" w:rsidP="00E23E8E">
      <w:r w:rsidRPr="005C6084">
        <w:t xml:space="preserve">In Rel-15/Rel-16, the L1-RSRP/L1-SINR report is used to inform the </w:t>
      </w:r>
      <w:proofErr w:type="spellStart"/>
      <w:r w:rsidRPr="005C6084">
        <w:t>gNB</w:t>
      </w:r>
      <w:proofErr w:type="spellEnd"/>
      <w:r w:rsidRPr="005C6084">
        <w:t xml:space="preserve"> the best beams indicated by SSBRI/CRI. In CSI report setting for L1-RSRP/L1-SINR report, the associated RS resource setting for beam management is provided. For inter-cell beam report, the PCI can be introduced to indicate the relationship between the RS resource and the source cell or target cell. Since the UE can measure SSB or CSI-RS for mobility during the inter-cell beam management, the type of CSI-RS resource (whether for mobility) can also be known in the configuration of CSI-RS resource setting associated the CSI report setting. </w:t>
      </w:r>
    </w:p>
    <w:p w14:paraId="585145D0" w14:textId="77777777" w:rsidR="00E23E8E" w:rsidRPr="005C6084" w:rsidRDefault="00E23E8E" w:rsidP="00E23E8E">
      <w:r w:rsidRPr="005C6084">
        <w:t xml:space="preserve">Whether PCI is carried in the inter-cell beam report depends on the number of cells corresponding to RS resources. For example, if one PCI is provided by </w:t>
      </w:r>
      <w:proofErr w:type="spellStart"/>
      <w:r w:rsidRPr="005C6084">
        <w:t>gNB</w:t>
      </w:r>
      <w:proofErr w:type="spellEnd"/>
      <w:r w:rsidRPr="005C6084">
        <w:t xml:space="preserve"> in CSI report setting, the UE only needs to measure the SSBs corresponding to the PCI and report the selected SSBRI(s) without PCI in beam report. Besides, the UE also can measure the SSBs corresponding to the PCI(s) obtained by blind detection within SMTC. </w:t>
      </w:r>
    </w:p>
    <w:p w14:paraId="40F01F9E" w14:textId="3C625874" w:rsidR="00E23E8E" w:rsidRPr="005C6084" w:rsidRDefault="00E23E8E" w:rsidP="00E23E8E">
      <w:pPr>
        <w:rPr>
          <w:rFonts w:eastAsiaTheme="minorEastAsia"/>
          <w:lang w:eastAsia="zh-CN"/>
        </w:rPr>
      </w:pPr>
      <w:r w:rsidRPr="005C6084">
        <w:t xml:space="preserve">The PCI in </w:t>
      </w:r>
      <w:r>
        <w:t xml:space="preserve">the </w:t>
      </w:r>
      <w:r w:rsidRPr="005C6084">
        <w:t xml:space="preserve">resource setting can be (re-)configured to indicate/update the relationship between the RS resource and the source cell or target cell. </w:t>
      </w:r>
      <w:r w:rsidRPr="005C6084">
        <w:rPr>
          <w:rFonts w:eastAsiaTheme="minorEastAsia"/>
          <w:lang w:eastAsia="zh-CN"/>
        </w:rPr>
        <w:t xml:space="preserve">There may be a lot of RS resources in case of measurement for neighboring cells. If every possible configuration of report setting </w:t>
      </w:r>
      <w:r>
        <w:rPr>
          <w:rFonts w:eastAsiaTheme="minorEastAsia"/>
          <w:lang w:eastAsia="zh-CN"/>
        </w:rPr>
        <w:t>is</w:t>
      </w:r>
      <w:r w:rsidRPr="005C6084">
        <w:rPr>
          <w:rFonts w:eastAsiaTheme="minorEastAsia"/>
          <w:lang w:eastAsia="zh-CN"/>
        </w:rPr>
        <w:t xml:space="preserve"> provided to meet the measurement requirement for multiple neighboring cells, the RRC signaling overhead will be heavy. Therefore, i</w:t>
      </w:r>
      <w:r w:rsidRPr="005C6084">
        <w:t>n order to speed up the inter-cell management</w:t>
      </w:r>
      <w:r w:rsidRPr="005C6084">
        <w:rPr>
          <w:rFonts w:eastAsiaTheme="minorEastAsia"/>
          <w:lang w:eastAsia="zh-CN"/>
        </w:rPr>
        <w:t xml:space="preserve"> and reduce the overhead</w:t>
      </w:r>
      <w:r w:rsidRPr="005C6084">
        <w:t xml:space="preserve">, PCI </w:t>
      </w:r>
      <w:r w:rsidRPr="005C6084">
        <w:rPr>
          <w:rFonts w:eastAsiaTheme="minorEastAsia"/>
          <w:lang w:eastAsia="zh-CN"/>
        </w:rPr>
        <w:t xml:space="preserve">information </w:t>
      </w:r>
      <w:r w:rsidRPr="005C6084">
        <w:t xml:space="preserve">in </w:t>
      </w:r>
      <w:r w:rsidRPr="005C6084">
        <w:rPr>
          <w:rFonts w:eastAsiaTheme="minorEastAsia"/>
          <w:lang w:eastAsia="zh-CN"/>
        </w:rPr>
        <w:t>CSI report setting/</w:t>
      </w:r>
      <w:r w:rsidRPr="005C6084">
        <w:t>resource setting</w:t>
      </w:r>
      <w:r>
        <w:t xml:space="preserve"> can be updated</w:t>
      </w:r>
      <w:r w:rsidRPr="005C6084">
        <w:rPr>
          <w:rFonts w:eastAsiaTheme="minorEastAsia"/>
          <w:lang w:eastAsia="zh-CN"/>
        </w:rPr>
        <w:t xml:space="preserve"> dynamically</w:t>
      </w:r>
      <w:r w:rsidRPr="005C6084">
        <w:t>.</w:t>
      </w:r>
    </w:p>
    <w:p w14:paraId="56F9CF2F" w14:textId="77777777" w:rsidR="00E23E8E" w:rsidRPr="00BF09B4" w:rsidRDefault="00E23E8E" w:rsidP="00E23E8E">
      <w:pPr>
        <w:pStyle w:val="proposal"/>
        <w:ind w:left="1134" w:hanging="1134"/>
      </w:pPr>
    </w:p>
    <w:p w14:paraId="488E0F4C" w14:textId="77777777" w:rsidR="00E23E8E" w:rsidRDefault="00E23E8E" w:rsidP="00E23E8E">
      <w:pPr>
        <w:pStyle w:val="bullet1"/>
        <w:rPr>
          <w:i/>
        </w:rPr>
      </w:pPr>
      <w:r>
        <w:rPr>
          <w:i/>
        </w:rPr>
        <w:t xml:space="preserve">Support to enhance </w:t>
      </w:r>
      <w:r w:rsidRPr="005C6084">
        <w:rPr>
          <w:i/>
        </w:rPr>
        <w:t xml:space="preserve">CSI reporting/resource setting configuration to include </w:t>
      </w:r>
      <w:r>
        <w:rPr>
          <w:i/>
        </w:rPr>
        <w:t xml:space="preserve">non-serving cell </w:t>
      </w:r>
      <w:r w:rsidRPr="004404BE">
        <w:rPr>
          <w:i/>
        </w:rPr>
        <w:t>information for inter-cell beam management.</w:t>
      </w:r>
    </w:p>
    <w:p w14:paraId="0CEDAC8E" w14:textId="77777777" w:rsidR="00E23E8E" w:rsidRPr="00C72730" w:rsidRDefault="00E23E8E" w:rsidP="00E23E8E">
      <w:pPr>
        <w:pStyle w:val="bullet1"/>
        <w:numPr>
          <w:ilvl w:val="1"/>
          <w:numId w:val="8"/>
        </w:numPr>
        <w:rPr>
          <w:i/>
        </w:rPr>
      </w:pPr>
      <w:r w:rsidRPr="00C72730">
        <w:rPr>
          <w:rFonts w:hint="eastAsia"/>
          <w:i/>
        </w:rPr>
        <w:t>S</w:t>
      </w:r>
      <w:r w:rsidRPr="00C72730">
        <w:rPr>
          <w:i/>
        </w:rPr>
        <w:t>upport to use MAC CE to update the non-serving cell information.</w:t>
      </w:r>
    </w:p>
    <w:p w14:paraId="7F76A567" w14:textId="3E65773E" w:rsidR="00E23E8E" w:rsidRDefault="00E23E8E" w:rsidP="00E23E8E">
      <w:pPr>
        <w:rPr>
          <w:rFonts w:eastAsiaTheme="minorEastAsia"/>
          <w:lang w:eastAsia="zh-CN"/>
        </w:rPr>
      </w:pPr>
      <w:r w:rsidRPr="005C6084">
        <w:lastRenderedPageBreak/>
        <w:t xml:space="preserve">In L1 report, timing offset between source cell and target cell can be carried through positive or negative quantization value. Based on the L1 report, the </w:t>
      </w:r>
      <w:proofErr w:type="spellStart"/>
      <w:r w:rsidRPr="005C6084">
        <w:t>gNB</w:t>
      </w:r>
      <w:proofErr w:type="spellEnd"/>
      <w:r w:rsidRPr="005C6084">
        <w:t xml:space="preserve"> can determine whether the scheduling restriction applies to the symbol(s) before or after the RS symbols of the neighboring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for inter-cell multi-TRP case, the solution of L1 report carrying timing offset of different cells can assist the </w:t>
      </w:r>
      <w:proofErr w:type="spellStart"/>
      <w:r>
        <w:rPr>
          <w:rFonts w:eastAsiaTheme="minorEastAsia" w:hint="eastAsia"/>
          <w:lang w:eastAsia="zh-CN"/>
        </w:rPr>
        <w:t>gNB</w:t>
      </w:r>
      <w:proofErr w:type="spellEnd"/>
      <w:r>
        <w:rPr>
          <w:rFonts w:eastAsiaTheme="minorEastAsia" w:hint="eastAsia"/>
          <w:lang w:eastAsia="zh-CN"/>
        </w:rPr>
        <w:t xml:space="preserve"> to select </w:t>
      </w:r>
      <w:r>
        <w:rPr>
          <w:rFonts w:eastAsiaTheme="minorEastAsia"/>
          <w:lang w:eastAsia="zh-CN"/>
        </w:rPr>
        <w:t>the</w:t>
      </w:r>
      <w:r>
        <w:rPr>
          <w:rFonts w:eastAsiaTheme="minorEastAsia" w:hint="eastAsia"/>
          <w:lang w:eastAsia="zh-CN"/>
        </w:rPr>
        <w:t xml:space="preserve"> appropriate TRPs for simultaneous transmission. </w:t>
      </w:r>
      <w:r>
        <w:rPr>
          <w:rFonts w:eastAsiaTheme="minorEastAsia"/>
          <w:lang w:eastAsia="zh-CN"/>
        </w:rPr>
        <w:t xml:space="preserve">Except for time offset, it would be better that the contents of L1/L2 report for inter-cell beam measurement are the same as those of L1 report for intra-cell beam management, only including SSBRI and corresponding L1-RSRP measurement value. </w:t>
      </w:r>
    </w:p>
    <w:p w14:paraId="76387BD9" w14:textId="77777777" w:rsidR="00E23E8E" w:rsidRPr="005C6084" w:rsidRDefault="00E23E8E" w:rsidP="00E23E8E">
      <w:pPr>
        <w:pStyle w:val="proposal"/>
        <w:ind w:left="1134" w:hanging="1134"/>
      </w:pPr>
    </w:p>
    <w:p w14:paraId="6FF43B4D" w14:textId="77777777" w:rsidR="00E23E8E" w:rsidRDefault="00E23E8E" w:rsidP="00E23E8E">
      <w:pPr>
        <w:pStyle w:val="bullet1"/>
        <w:rPr>
          <w:i/>
        </w:rPr>
      </w:pPr>
      <w:r>
        <w:rPr>
          <w:i/>
        </w:rPr>
        <w:t>Support to report t</w:t>
      </w:r>
      <w:r w:rsidRPr="005C6084">
        <w:rPr>
          <w:i/>
        </w:rPr>
        <w:t>iming offset between different cells in L1/L2 report</w:t>
      </w:r>
      <w:r>
        <w:rPr>
          <w:i/>
        </w:rPr>
        <w:t>.</w:t>
      </w:r>
      <w:r w:rsidRPr="005C6084">
        <w:rPr>
          <w:i/>
        </w:rPr>
        <w:t xml:space="preserve"> </w:t>
      </w:r>
    </w:p>
    <w:p w14:paraId="0793E267" w14:textId="77777777" w:rsidR="00E23E8E" w:rsidRPr="005C6084" w:rsidRDefault="00E23E8E" w:rsidP="00E23E8E">
      <w:pPr>
        <w:pStyle w:val="bullet1"/>
        <w:rPr>
          <w:i/>
        </w:rPr>
      </w:pPr>
      <w:r>
        <w:rPr>
          <w:i/>
        </w:rPr>
        <w:t xml:space="preserve">Support the contents of L1/L2 report for inter-cell mobility are the same as those of L1 report for intra-cell beam management. </w:t>
      </w:r>
    </w:p>
    <w:p w14:paraId="4F612C69" w14:textId="77777777" w:rsidR="00E23E8E" w:rsidRPr="00514AA2" w:rsidRDefault="00E23E8E" w:rsidP="00E23E8E">
      <w:pPr>
        <w:rPr>
          <w:rFonts w:eastAsiaTheme="minorEastAsia"/>
          <w:lang w:eastAsia="zh-CN"/>
        </w:rPr>
      </w:pPr>
      <w:r>
        <w:rPr>
          <w:rFonts w:eastAsiaTheme="minorEastAsia"/>
          <w:lang w:eastAsia="zh-CN"/>
        </w:rPr>
        <w:t xml:space="preserve">For beam reporting for </w:t>
      </w:r>
      <w:r w:rsidRPr="001B55FA">
        <w:rPr>
          <w:rFonts w:eastAsiaTheme="minorEastAsia"/>
          <w:lang w:eastAsia="zh-CN"/>
        </w:rPr>
        <w:t xml:space="preserve">inter-cell beam management and inter-cell </w:t>
      </w:r>
      <w:proofErr w:type="spellStart"/>
      <w:r w:rsidRPr="001B55FA">
        <w:rPr>
          <w:rFonts w:eastAsiaTheme="minorEastAsia"/>
          <w:lang w:eastAsia="zh-CN"/>
        </w:rPr>
        <w:t>mTRP</w:t>
      </w:r>
      <w:proofErr w:type="spellEnd"/>
      <w:r>
        <w:rPr>
          <w:rFonts w:eastAsiaTheme="minorEastAsia"/>
          <w:lang w:eastAsia="zh-CN"/>
        </w:rPr>
        <w:t xml:space="preserve">, except the agreed periodic/semi-persist/aperiodic beam report, </w:t>
      </w:r>
      <w:r w:rsidRPr="001B55FA">
        <w:rPr>
          <w:rFonts w:eastAsiaTheme="minorEastAsia"/>
          <w:lang w:eastAsia="zh-CN"/>
        </w:rPr>
        <w:t xml:space="preserve">event-driven beam reporting </w:t>
      </w:r>
      <w:r>
        <w:rPr>
          <w:rFonts w:eastAsiaTheme="minorEastAsia"/>
          <w:lang w:eastAsia="zh-CN"/>
        </w:rPr>
        <w:t xml:space="preserve">was also proposed and discussed in the last meeting. As for the event-driven beam report, whether it is based on the physical layer or MAC layer, many details need to be discussed, such as the </w:t>
      </w:r>
      <w:r w:rsidRPr="00F71E6E">
        <w:rPr>
          <w:rFonts w:eastAsiaTheme="minorEastAsia"/>
        </w:rPr>
        <w:t>definition of events</w:t>
      </w:r>
      <w:r>
        <w:rPr>
          <w:rFonts w:eastAsiaTheme="minorEastAsia"/>
        </w:rPr>
        <w:t xml:space="preserve">, the contents included in the report and the UL resource transmitting the report. </w:t>
      </w:r>
      <w:r>
        <w:rPr>
          <w:rFonts w:eastAsiaTheme="minorEastAsia"/>
          <w:lang w:eastAsia="zh-CN"/>
        </w:rPr>
        <w:t xml:space="preserve"> Considering limited time in Rel-17, we prefer to complete the procedure of inter-cell mobility with periodic/semi-persist/aperiodic beam report firstly, and event-driven beam report has low priority.</w:t>
      </w:r>
    </w:p>
    <w:p w14:paraId="5DF18B50" w14:textId="77777777" w:rsidR="00E23E8E" w:rsidRDefault="00E23E8E" w:rsidP="00E23E8E">
      <w:pPr>
        <w:pStyle w:val="proposal"/>
      </w:pPr>
    </w:p>
    <w:p w14:paraId="167A6DBB" w14:textId="559C5F10" w:rsidR="00E23E8E" w:rsidRPr="00981A7C" w:rsidRDefault="00E23E8E" w:rsidP="00F540D9">
      <w:pPr>
        <w:pStyle w:val="af2"/>
        <w:numPr>
          <w:ilvl w:val="0"/>
          <w:numId w:val="61"/>
        </w:numPr>
        <w:ind w:firstLineChars="0"/>
        <w:rPr>
          <w:rFonts w:eastAsiaTheme="minorEastAsia"/>
          <w:i/>
          <w:iCs/>
          <w:sz w:val="20"/>
          <w:szCs w:val="20"/>
        </w:rPr>
      </w:pPr>
      <w:r w:rsidRPr="00387A38">
        <w:rPr>
          <w:rFonts w:ascii="Times New Roman" w:eastAsiaTheme="minorEastAsia" w:hAnsi="Times New Roman"/>
          <w:i/>
          <w:iCs/>
          <w:sz w:val="20"/>
          <w:szCs w:val="20"/>
        </w:rPr>
        <w:t>Support</w:t>
      </w:r>
      <w:r>
        <w:rPr>
          <w:rFonts w:ascii="Times New Roman" w:eastAsiaTheme="minorEastAsia" w:hAnsi="Times New Roman"/>
          <w:i/>
          <w:iCs/>
          <w:sz w:val="20"/>
          <w:szCs w:val="20"/>
        </w:rPr>
        <w:t xml:space="preserve"> to</w:t>
      </w:r>
      <w:r w:rsidRPr="00387A38">
        <w:rPr>
          <w:rFonts w:ascii="Times New Roman" w:eastAsiaTheme="minorEastAsia" w:hAnsi="Times New Roman"/>
          <w:i/>
          <w:iCs/>
          <w:sz w:val="20"/>
          <w:szCs w:val="20"/>
        </w:rPr>
        <w:t xml:space="preserve"> complete the procedure of inter-cell mobility with periodic/semi-persist/aperiodic beam report firstly </w:t>
      </w:r>
      <w:r>
        <w:rPr>
          <w:rFonts w:ascii="Times New Roman" w:eastAsiaTheme="minorEastAsia" w:hAnsi="Times New Roman"/>
          <w:i/>
          <w:iCs/>
          <w:sz w:val="20"/>
          <w:szCs w:val="20"/>
        </w:rPr>
        <w:t>before discussion on</w:t>
      </w:r>
      <w:r w:rsidRPr="00387A38">
        <w:rPr>
          <w:rFonts w:ascii="Times New Roman" w:eastAsiaTheme="minorEastAsia" w:hAnsi="Times New Roman"/>
          <w:i/>
          <w:iCs/>
          <w:sz w:val="20"/>
          <w:szCs w:val="20"/>
        </w:rPr>
        <w:t xml:space="preserve"> event-driven beam report</w:t>
      </w:r>
      <w:r>
        <w:rPr>
          <w:rFonts w:ascii="Times New Roman" w:eastAsiaTheme="minorEastAsia" w:hAnsi="Times New Roman"/>
          <w:i/>
          <w:iCs/>
          <w:sz w:val="20"/>
          <w:szCs w:val="20"/>
        </w:rPr>
        <w:t>.</w:t>
      </w:r>
    </w:p>
    <w:p w14:paraId="6AF7C4F9" w14:textId="77777777" w:rsidR="00981A7C" w:rsidRPr="00981A7C" w:rsidRDefault="00981A7C" w:rsidP="00981A7C">
      <w:pPr>
        <w:rPr>
          <w:rFonts w:eastAsiaTheme="minorEastAsia"/>
          <w:i/>
          <w:iCs/>
          <w:szCs w:val="20"/>
        </w:rPr>
      </w:pPr>
    </w:p>
    <w:p w14:paraId="41202E19" w14:textId="23F3059E" w:rsidR="003B32D1" w:rsidRPr="007D2DB0" w:rsidRDefault="00624404" w:rsidP="00C534C3">
      <w:pPr>
        <w:pStyle w:val="title1"/>
      </w:pPr>
      <w:r w:rsidRPr="007D2DB0">
        <w:t>Beam selection for multi-panel UE</w:t>
      </w:r>
    </w:p>
    <w:tbl>
      <w:tblPr>
        <w:tblStyle w:val="aa"/>
        <w:tblW w:w="0" w:type="auto"/>
        <w:tblLook w:val="04A0" w:firstRow="1" w:lastRow="0" w:firstColumn="1" w:lastColumn="0" w:noHBand="0" w:noVBand="1"/>
      </w:tblPr>
      <w:tblGrid>
        <w:gridCol w:w="9060"/>
      </w:tblGrid>
      <w:tr w:rsidR="00BC745E" w:rsidRPr="00AF0AD8" w14:paraId="4E812979" w14:textId="77777777" w:rsidTr="00BC745E">
        <w:tc>
          <w:tcPr>
            <w:tcW w:w="9286" w:type="dxa"/>
          </w:tcPr>
          <w:p w14:paraId="1E2676DC" w14:textId="77777777" w:rsidR="000D1D8A" w:rsidRPr="00AF0AD8" w:rsidRDefault="000D1D8A" w:rsidP="000D1D8A">
            <w:pPr>
              <w:snapToGrid w:val="0"/>
              <w:rPr>
                <w:rFonts w:eastAsia="宋体"/>
                <w:b/>
                <w:bCs/>
                <w:i/>
                <w:szCs w:val="20"/>
              </w:rPr>
            </w:pPr>
            <w:bookmarkStart w:id="6" w:name="OLE_LINK25"/>
            <w:bookmarkStart w:id="7" w:name="OLE_LINK26"/>
            <w:bookmarkStart w:id="8" w:name="OLE_LINK27"/>
            <w:r w:rsidRPr="00AF0AD8">
              <w:rPr>
                <w:rFonts w:eastAsia="宋体"/>
                <w:b/>
                <w:bCs/>
                <w:i/>
                <w:szCs w:val="20"/>
              </w:rPr>
              <w:t>Conclusion</w:t>
            </w:r>
          </w:p>
          <w:p w14:paraId="44AA8B7F" w14:textId="77777777" w:rsidR="000D1D8A" w:rsidRPr="00AF0AD8" w:rsidRDefault="000D1D8A" w:rsidP="000D1D8A">
            <w:pPr>
              <w:snapToGrid w:val="0"/>
              <w:rPr>
                <w:rFonts w:eastAsia="宋体"/>
                <w:i/>
                <w:szCs w:val="20"/>
              </w:rPr>
            </w:pPr>
            <w:r w:rsidRPr="00AF0AD8">
              <w:rPr>
                <w:rFonts w:eastAsia="宋体"/>
                <w:i/>
                <w:szCs w:val="20"/>
              </w:rPr>
              <w:t xml:space="preserve">On Rel.17 enhancements to facilitate UL beam selection for MP-UE, the following terms are used at least for the purpose of discussion: </w:t>
            </w:r>
          </w:p>
          <w:p w14:paraId="5DB65C1B" w14:textId="77777777" w:rsidR="000D1D8A" w:rsidRPr="00AF0AD8" w:rsidRDefault="000D1D8A" w:rsidP="00753881">
            <w:pPr>
              <w:pStyle w:val="af2"/>
              <w:widowControl/>
              <w:numPr>
                <w:ilvl w:val="0"/>
                <w:numId w:val="23"/>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‘Panel activation’ (at least for DL/UL measurement): activating L out of P available UE panel(s) at least for the purpose of DL and UL beam measurements (e.g. reception of DL measurement RS, transmission of SRS)</w:t>
            </w:r>
          </w:p>
          <w:p w14:paraId="37F850E6" w14:textId="77777777" w:rsidR="000D1D8A" w:rsidRPr="00AF0AD8" w:rsidRDefault="000D1D8A" w:rsidP="00753881">
            <w:pPr>
              <w:pStyle w:val="af2"/>
              <w:widowControl/>
              <w:numPr>
                <w:ilvl w:val="0"/>
                <w:numId w:val="23"/>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 xml:space="preserve">‘Panel selection’ (for UL transmission): selecting 1 out of L activated UE panel(s) for the purpose of UL transmission </w:t>
            </w:r>
          </w:p>
          <w:p w14:paraId="4C446045" w14:textId="77777777" w:rsidR="000D1D8A" w:rsidRPr="00AF0AD8" w:rsidRDefault="000D1D8A" w:rsidP="00753881">
            <w:pPr>
              <w:pStyle w:val="af2"/>
              <w:widowControl/>
              <w:numPr>
                <w:ilvl w:val="0"/>
                <w:numId w:val="23"/>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Note: UE-initiated panel activation and selection have been agreed in RAN1#103-e</w:t>
            </w:r>
          </w:p>
          <w:p w14:paraId="2264DA69" w14:textId="77777777" w:rsidR="000D1D8A" w:rsidRPr="00AF0AD8" w:rsidRDefault="000D1D8A" w:rsidP="000D1D8A">
            <w:pPr>
              <w:snapToGrid w:val="0"/>
              <w:spacing w:after="0"/>
              <w:rPr>
                <w:i/>
                <w:szCs w:val="20"/>
              </w:rPr>
            </w:pPr>
          </w:p>
          <w:p w14:paraId="121BC118" w14:textId="77777777" w:rsidR="000D1D8A" w:rsidRPr="00AF0AD8" w:rsidRDefault="000D1D8A" w:rsidP="000D1D8A">
            <w:pPr>
              <w:snapToGrid w:val="0"/>
              <w:rPr>
                <w:rFonts w:eastAsia="宋体"/>
                <w:i/>
                <w:szCs w:val="20"/>
              </w:rPr>
            </w:pPr>
            <w:r w:rsidRPr="00AF0AD8">
              <w:rPr>
                <w:rStyle w:val="afb"/>
                <w:rFonts w:eastAsia="宋体"/>
                <w:i/>
                <w:szCs w:val="20"/>
                <w:highlight w:val="green"/>
              </w:rPr>
              <w:t>Agreement</w:t>
            </w:r>
          </w:p>
          <w:p w14:paraId="4DCB6C1E" w14:textId="77777777" w:rsidR="000D1D8A" w:rsidRPr="00AF0AD8" w:rsidRDefault="000D1D8A" w:rsidP="000D1D8A">
            <w:pPr>
              <w:snapToGrid w:val="0"/>
              <w:rPr>
                <w:rFonts w:eastAsia="宋体"/>
                <w:i/>
                <w:szCs w:val="20"/>
              </w:rPr>
            </w:pPr>
            <w:r w:rsidRPr="00AF0AD8">
              <w:rPr>
                <w:rFonts w:eastAsia="宋体"/>
                <w:i/>
                <w:szCs w:val="20"/>
              </w:rPr>
              <w:t>On Rel.17 enhancement for facilitating fast uplink panel selection,</w:t>
            </w:r>
          </w:p>
          <w:p w14:paraId="0FFF8FCC" w14:textId="77777777" w:rsidR="000D1D8A" w:rsidRPr="00AF0AD8" w:rsidRDefault="000D1D8A" w:rsidP="00753881">
            <w:pPr>
              <w:numPr>
                <w:ilvl w:val="0"/>
                <w:numId w:val="24"/>
              </w:numPr>
              <w:spacing w:after="0"/>
              <w:jc w:val="left"/>
              <w:rPr>
                <w:rFonts w:eastAsia="宋体"/>
                <w:i/>
                <w:szCs w:val="20"/>
              </w:rPr>
            </w:pPr>
            <w:r w:rsidRPr="00AF0AD8">
              <w:rPr>
                <w:rFonts w:eastAsia="宋体"/>
                <w:i/>
                <w:szCs w:val="20"/>
              </w:rPr>
              <w:t>Rel.17 TCI state update (based on MAC CE + DCI along with the necessary TCI state activation, or MAC CE only) can be used for UE UL panel selection:</w:t>
            </w:r>
          </w:p>
          <w:p w14:paraId="5A3C30DE" w14:textId="7B57C0BD" w:rsidR="000D1D8A" w:rsidRPr="00AF0AD8" w:rsidRDefault="000D1D8A" w:rsidP="00753881">
            <w:pPr>
              <w:numPr>
                <w:ilvl w:val="0"/>
                <w:numId w:val="25"/>
              </w:numPr>
              <w:spacing w:after="0"/>
              <w:jc w:val="left"/>
              <w:rPr>
                <w:rFonts w:eastAsia="宋体"/>
                <w:i/>
                <w:szCs w:val="20"/>
              </w:rPr>
            </w:pPr>
            <w:r w:rsidRPr="00AF0AD8">
              <w:rPr>
                <w:rFonts w:eastAsia="宋体"/>
                <w:i/>
                <w:szCs w:val="20"/>
              </w:rPr>
              <w:t>FFS: Whether specification support for this feature is necessary and if so the details of such spec support, e.g.  </w:t>
            </w:r>
          </w:p>
          <w:p w14:paraId="522B917C" w14:textId="77777777" w:rsidR="000D1D8A" w:rsidRPr="00AF0AD8" w:rsidRDefault="000D1D8A" w:rsidP="00753881">
            <w:pPr>
              <w:pStyle w:val="af2"/>
              <w:widowControl/>
              <w:numPr>
                <w:ilvl w:val="1"/>
                <w:numId w:val="2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Additional spec support in TCI state definition to accommodate UL panel</w:t>
            </w:r>
          </w:p>
          <w:p w14:paraId="6C791DE8" w14:textId="77777777" w:rsidR="000D1D8A" w:rsidRPr="00AF0AD8" w:rsidRDefault="000D1D8A" w:rsidP="00753881">
            <w:pPr>
              <w:pStyle w:val="af2"/>
              <w:widowControl/>
              <w:numPr>
                <w:ilvl w:val="1"/>
                <w:numId w:val="2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UE reporting to facilitate UL panel selection</w:t>
            </w:r>
          </w:p>
          <w:p w14:paraId="7D7D41A4" w14:textId="77777777" w:rsidR="000D1D8A" w:rsidRPr="00AF0AD8" w:rsidRDefault="000D1D8A" w:rsidP="00753881">
            <w:pPr>
              <w:pStyle w:val="af2"/>
              <w:widowControl/>
              <w:numPr>
                <w:ilvl w:val="1"/>
                <w:numId w:val="2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UE reporting, e.g. panel-specific report, including UE -panel state, e.g. inactive, active for DL /UL measurement, active for DL reception only, active for UL transmission, or other combination(s) of UE -panel states</w:t>
            </w:r>
          </w:p>
          <w:p w14:paraId="494C343A" w14:textId="77777777" w:rsidR="000D1D8A" w:rsidRPr="00AF0AD8" w:rsidRDefault="000D1D8A" w:rsidP="00753881">
            <w:pPr>
              <w:pStyle w:val="af2"/>
              <w:widowControl/>
              <w:numPr>
                <w:ilvl w:val="1"/>
                <w:numId w:val="2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Support for linking or association of UE panels with CSI-RS/SSB resources or resource sets, SRS resource sets, and/or PUCCH resource groups, etc.</w:t>
            </w:r>
          </w:p>
          <w:p w14:paraId="6A240393" w14:textId="77777777" w:rsidR="000D1D8A" w:rsidRPr="00AF0AD8" w:rsidRDefault="000D1D8A" w:rsidP="000D1D8A">
            <w:pPr>
              <w:snapToGrid w:val="0"/>
              <w:spacing w:after="0"/>
              <w:rPr>
                <w:rFonts w:eastAsia="Malgun Gothic"/>
                <w:i/>
                <w:szCs w:val="20"/>
                <w:lang w:eastAsia="ko-KR"/>
              </w:rPr>
            </w:pPr>
          </w:p>
          <w:p w14:paraId="1BF09694" w14:textId="77777777" w:rsidR="00FB1995" w:rsidRPr="00FB1995" w:rsidRDefault="00FB1995" w:rsidP="00FB1995">
            <w:pPr>
              <w:rPr>
                <w:rFonts w:eastAsia="Malgun Gothic" w:cs="Times"/>
                <w:i/>
                <w:szCs w:val="22"/>
                <w:lang w:eastAsia="ko-KR"/>
              </w:rPr>
            </w:pPr>
            <w:r w:rsidRPr="00FB1995">
              <w:rPr>
                <w:rStyle w:val="afb"/>
                <w:rFonts w:cs="Times"/>
                <w:i/>
                <w:szCs w:val="22"/>
                <w:highlight w:val="green"/>
              </w:rPr>
              <w:t>Agreement</w:t>
            </w:r>
          </w:p>
          <w:p w14:paraId="77CD6109" w14:textId="77777777" w:rsidR="00FB1995" w:rsidRPr="00FB1995" w:rsidRDefault="00FB1995" w:rsidP="00FB1995">
            <w:pPr>
              <w:rPr>
                <w:rFonts w:eastAsia="宋体" w:cs="Times"/>
                <w:i/>
                <w:szCs w:val="22"/>
                <w:lang w:eastAsia="zh-CN"/>
              </w:rPr>
            </w:pPr>
            <w:r w:rsidRPr="00FB1995">
              <w:rPr>
                <w:rFonts w:cs="Times"/>
                <w:i/>
                <w:szCs w:val="22"/>
                <w:lang w:eastAsia="zh-CN"/>
              </w:rPr>
              <w:t>On Rel.17 enhancements to facilitate UE -initiated panel activation and selection, down select </w:t>
            </w:r>
            <w:r w:rsidRPr="00FB1995">
              <w:rPr>
                <w:rStyle w:val="afb"/>
                <w:rFonts w:cs="Times"/>
                <w:b w:val="0"/>
                <w:i/>
                <w:szCs w:val="22"/>
                <w:lang w:eastAsia="zh-CN"/>
              </w:rPr>
              <w:t>or modify</w:t>
            </w:r>
            <w:r w:rsidRPr="00FB1995">
              <w:rPr>
                <w:rStyle w:val="afb"/>
                <w:rFonts w:cs="Times"/>
                <w:i/>
                <w:szCs w:val="22"/>
                <w:lang w:eastAsia="zh-CN"/>
              </w:rPr>
              <w:t> </w:t>
            </w:r>
            <w:r w:rsidRPr="00FB1995">
              <w:rPr>
                <w:rFonts w:cs="Times"/>
                <w:i/>
                <w:szCs w:val="22"/>
                <w:lang w:eastAsia="zh-CN"/>
              </w:rPr>
              <w:t>from the following two schemes in RAN1#106bis-e:</w:t>
            </w:r>
          </w:p>
          <w:p w14:paraId="1D109C18" w14:textId="77777777" w:rsidR="00FB1995" w:rsidRPr="00FB1995" w:rsidRDefault="00FB1995" w:rsidP="00F540D9">
            <w:pPr>
              <w:numPr>
                <w:ilvl w:val="0"/>
                <w:numId w:val="52"/>
              </w:numPr>
              <w:spacing w:after="0"/>
              <w:jc w:val="left"/>
              <w:rPr>
                <w:rFonts w:cs="Times"/>
                <w:i/>
                <w:szCs w:val="22"/>
              </w:rPr>
            </w:pPr>
            <w:r w:rsidRPr="00FB1995">
              <w:rPr>
                <w:rFonts w:cs="Times"/>
                <w:i/>
                <w:szCs w:val="22"/>
              </w:rPr>
              <w:t>Scheme 1: </w:t>
            </w:r>
          </w:p>
          <w:p w14:paraId="21410815" w14:textId="77777777" w:rsidR="00FB1995" w:rsidRPr="00FB1995" w:rsidRDefault="00FB1995" w:rsidP="00F540D9">
            <w:pPr>
              <w:numPr>
                <w:ilvl w:val="1"/>
                <w:numId w:val="52"/>
              </w:numPr>
              <w:spacing w:after="0"/>
              <w:jc w:val="left"/>
              <w:rPr>
                <w:rFonts w:cs="Times"/>
                <w:i/>
                <w:szCs w:val="22"/>
              </w:rPr>
            </w:pPr>
            <w:r w:rsidRPr="00FB1995">
              <w:rPr>
                <w:rFonts w:cs="Times"/>
                <w:i/>
                <w:szCs w:val="22"/>
              </w:rPr>
              <w:t>A panel entity corresponds to a reported CSI-RS and/or SSB resource index in a beam reporting instance (i.e. Opt1-1 per RAN1#104-bis-e agreement) </w:t>
            </w:r>
          </w:p>
          <w:p w14:paraId="56DFCC6B" w14:textId="77777777" w:rsidR="00FB1995" w:rsidRPr="00FB1995" w:rsidRDefault="00FB1995" w:rsidP="00F540D9">
            <w:pPr>
              <w:numPr>
                <w:ilvl w:val="2"/>
                <w:numId w:val="54"/>
              </w:numPr>
              <w:spacing w:after="0"/>
              <w:jc w:val="left"/>
              <w:rPr>
                <w:rFonts w:cs="Times"/>
                <w:i/>
                <w:szCs w:val="22"/>
              </w:rPr>
            </w:pPr>
            <w:r w:rsidRPr="00FB1995">
              <w:rPr>
                <w:rFonts w:cs="Times"/>
                <w:i/>
                <w:szCs w:val="22"/>
              </w:rPr>
              <w:lastRenderedPageBreak/>
              <w:t>The correspondence between a panel entity and a reported CSI-RS and/or SSB resource index is informed to NW</w:t>
            </w:r>
          </w:p>
          <w:p w14:paraId="62B206F3" w14:textId="77777777" w:rsidR="00FB1995" w:rsidRPr="00FB1995" w:rsidRDefault="00FB1995" w:rsidP="00F540D9">
            <w:pPr>
              <w:numPr>
                <w:ilvl w:val="3"/>
                <w:numId w:val="53"/>
              </w:numPr>
              <w:spacing w:after="0"/>
              <w:jc w:val="left"/>
              <w:rPr>
                <w:rFonts w:cs="Times"/>
                <w:i/>
                <w:szCs w:val="22"/>
              </w:rPr>
            </w:pPr>
            <w:proofErr w:type="gramStart"/>
            <w:r w:rsidRPr="00FB1995">
              <w:rPr>
                <w:rFonts w:cs="Times"/>
                <w:i/>
                <w:szCs w:val="22"/>
              </w:rPr>
              <w:t>FFS :</w:t>
            </w:r>
            <w:proofErr w:type="gramEnd"/>
            <w:r w:rsidRPr="00FB1995">
              <w:rPr>
                <w:rFonts w:cs="Times"/>
                <w:i/>
                <w:szCs w:val="22"/>
              </w:rPr>
              <w:t xml:space="preserve"> Detailed design of how to inform the correspondence to NW </w:t>
            </w:r>
          </w:p>
          <w:p w14:paraId="62C18F90" w14:textId="77777777" w:rsidR="00FB1995" w:rsidRPr="00FB1995" w:rsidRDefault="00FB1995" w:rsidP="00F540D9">
            <w:pPr>
              <w:numPr>
                <w:ilvl w:val="2"/>
                <w:numId w:val="54"/>
              </w:numPr>
              <w:spacing w:after="0"/>
              <w:jc w:val="left"/>
              <w:rPr>
                <w:rFonts w:cs="Times"/>
                <w:i/>
                <w:szCs w:val="22"/>
              </w:rPr>
            </w:pPr>
            <w:r w:rsidRPr="00FB1995">
              <w:rPr>
                <w:rFonts w:cs="Times"/>
                <w:i/>
                <w:szCs w:val="22"/>
              </w:rPr>
              <w:t>Note: the correspondence between a CSI-RS and/or SSB resource index and a panel entity is determined by the UE (analogous to Rel-15/16)</w:t>
            </w:r>
          </w:p>
          <w:p w14:paraId="36AD67BF" w14:textId="77777777" w:rsidR="00FB1995" w:rsidRPr="00FB1995" w:rsidRDefault="00FB1995" w:rsidP="00F540D9">
            <w:pPr>
              <w:numPr>
                <w:ilvl w:val="1"/>
                <w:numId w:val="52"/>
              </w:numPr>
              <w:spacing w:after="0"/>
              <w:jc w:val="left"/>
              <w:rPr>
                <w:rFonts w:cs="Times"/>
                <w:i/>
                <w:szCs w:val="22"/>
              </w:rPr>
            </w:pPr>
            <w:r w:rsidRPr="00FB1995">
              <w:rPr>
                <w:rFonts w:cs="Times"/>
                <w:i/>
                <w:szCs w:val="22"/>
              </w:rPr>
              <w:t>Support UE reporting of maximum number of SRS ports </w:t>
            </w:r>
            <w:r w:rsidRPr="00FB1995">
              <w:rPr>
                <w:bCs/>
                <w:i/>
              </w:rPr>
              <w:t>and coherence type </w:t>
            </w:r>
            <w:r w:rsidRPr="00FB1995">
              <w:rPr>
                <w:rFonts w:cs="Times"/>
                <w:i/>
                <w:szCs w:val="22"/>
              </w:rPr>
              <w:t>for each panel entity as a UE capability</w:t>
            </w:r>
          </w:p>
          <w:p w14:paraId="3571DB76" w14:textId="04EFAA84" w:rsidR="00FB1995" w:rsidRPr="00FB1995" w:rsidRDefault="00FB1995" w:rsidP="00F540D9">
            <w:pPr>
              <w:numPr>
                <w:ilvl w:val="1"/>
                <w:numId w:val="52"/>
              </w:numPr>
              <w:spacing w:after="0"/>
              <w:jc w:val="left"/>
              <w:rPr>
                <w:rFonts w:cs="Times"/>
                <w:i/>
                <w:szCs w:val="22"/>
              </w:rPr>
            </w:pPr>
            <w:r w:rsidRPr="00FB1995">
              <w:rPr>
                <w:rFonts w:cs="Times"/>
                <w:i/>
                <w:szCs w:val="22"/>
              </w:rPr>
              <w:t>Support multiple codebook -based SRS resource sets with different maximum number of SRS ports</w:t>
            </w:r>
          </w:p>
          <w:p w14:paraId="6BFD05DF" w14:textId="77777777" w:rsidR="00FB1995" w:rsidRPr="00FB1995" w:rsidRDefault="00FB1995" w:rsidP="00F540D9">
            <w:pPr>
              <w:numPr>
                <w:ilvl w:val="2"/>
                <w:numId w:val="54"/>
              </w:numPr>
              <w:spacing w:after="0"/>
              <w:jc w:val="left"/>
              <w:rPr>
                <w:rFonts w:cs="Times"/>
                <w:i/>
                <w:szCs w:val="22"/>
              </w:rPr>
            </w:pPr>
            <w:r w:rsidRPr="00FB1995">
              <w:rPr>
                <w:rFonts w:cs="Times"/>
                <w:i/>
                <w:szCs w:val="22"/>
              </w:rPr>
              <w:t>The indicated SRI is based on the SRS resources corresponding to one SRS resource set, where the SRS resource set should be aligned with the UE capability for the panel entity </w:t>
            </w:r>
          </w:p>
          <w:p w14:paraId="64D72B34" w14:textId="77777777" w:rsidR="00FB1995" w:rsidRPr="00FB1995" w:rsidRDefault="00FB1995" w:rsidP="00F540D9">
            <w:pPr>
              <w:numPr>
                <w:ilvl w:val="0"/>
                <w:numId w:val="52"/>
              </w:numPr>
              <w:spacing w:after="0"/>
              <w:jc w:val="left"/>
              <w:rPr>
                <w:rFonts w:cs="Times"/>
                <w:i/>
                <w:szCs w:val="22"/>
              </w:rPr>
            </w:pPr>
            <w:r w:rsidRPr="00FB1995">
              <w:rPr>
                <w:rFonts w:cs="Times"/>
                <w:i/>
                <w:szCs w:val="22"/>
              </w:rPr>
              <w:t>Scheme 2: </w:t>
            </w:r>
          </w:p>
          <w:p w14:paraId="2DA15903" w14:textId="77777777" w:rsidR="00FB1995" w:rsidRPr="00FB1995" w:rsidRDefault="00FB1995" w:rsidP="00F540D9">
            <w:pPr>
              <w:numPr>
                <w:ilvl w:val="1"/>
                <w:numId w:val="52"/>
              </w:numPr>
              <w:spacing w:after="0"/>
              <w:jc w:val="left"/>
              <w:rPr>
                <w:rFonts w:cs="Times"/>
                <w:i/>
                <w:szCs w:val="22"/>
              </w:rPr>
            </w:pPr>
            <w:r w:rsidRPr="00FB1995">
              <w:rPr>
                <w:rFonts w:cs="Times"/>
                <w:i/>
                <w:szCs w:val="22"/>
              </w:rPr>
              <w:t>Support UE reporting one of the following (to be down selected in RAN1#106bis-e): </w:t>
            </w:r>
          </w:p>
          <w:p w14:paraId="21E089E1" w14:textId="77777777" w:rsidR="00FB1995" w:rsidRPr="00FB1995" w:rsidRDefault="00FB1995" w:rsidP="00F540D9">
            <w:pPr>
              <w:numPr>
                <w:ilvl w:val="2"/>
                <w:numId w:val="54"/>
              </w:numPr>
              <w:spacing w:after="0"/>
              <w:jc w:val="left"/>
              <w:rPr>
                <w:rFonts w:cs="Times"/>
                <w:i/>
                <w:szCs w:val="22"/>
              </w:rPr>
            </w:pPr>
            <w:r w:rsidRPr="00FB1995">
              <w:rPr>
                <w:rFonts w:cs="Times"/>
                <w:i/>
                <w:szCs w:val="22"/>
              </w:rPr>
              <w:t>Opt1. A list of supported UL ranks (number of UL transmission layers) </w:t>
            </w:r>
          </w:p>
          <w:p w14:paraId="3E1642A6" w14:textId="77777777" w:rsidR="00FB1995" w:rsidRPr="00FB1995" w:rsidRDefault="00FB1995" w:rsidP="00F540D9">
            <w:pPr>
              <w:numPr>
                <w:ilvl w:val="2"/>
                <w:numId w:val="54"/>
              </w:numPr>
              <w:spacing w:after="0"/>
              <w:jc w:val="left"/>
              <w:rPr>
                <w:rFonts w:cs="Times"/>
                <w:i/>
                <w:szCs w:val="22"/>
              </w:rPr>
            </w:pPr>
            <w:r w:rsidRPr="00FB1995">
              <w:rPr>
                <w:rFonts w:cs="Times"/>
                <w:i/>
                <w:szCs w:val="22"/>
              </w:rPr>
              <w:t>Opt2. A list of supported number of SRS antenna ports</w:t>
            </w:r>
          </w:p>
          <w:p w14:paraId="77079FD6" w14:textId="77777777" w:rsidR="00FB1995" w:rsidRPr="00FB1995" w:rsidRDefault="00FB1995" w:rsidP="00F540D9">
            <w:pPr>
              <w:numPr>
                <w:ilvl w:val="2"/>
                <w:numId w:val="54"/>
              </w:numPr>
              <w:spacing w:after="0"/>
              <w:jc w:val="left"/>
              <w:rPr>
                <w:rFonts w:cs="Times"/>
                <w:i/>
                <w:szCs w:val="22"/>
              </w:rPr>
            </w:pPr>
            <w:r w:rsidRPr="00FB1995">
              <w:rPr>
                <w:rFonts w:cs="Times"/>
                <w:i/>
                <w:szCs w:val="22"/>
              </w:rPr>
              <w:t>Opt3. A list of coherence types (as in Rel-15) indicating a subset of ports</w:t>
            </w:r>
          </w:p>
          <w:p w14:paraId="7A8BC428" w14:textId="77777777" w:rsidR="00FB1995" w:rsidRPr="00FB1995" w:rsidRDefault="00FB1995" w:rsidP="00F540D9">
            <w:pPr>
              <w:numPr>
                <w:ilvl w:val="1"/>
                <w:numId w:val="52"/>
              </w:numPr>
              <w:spacing w:after="0"/>
              <w:jc w:val="left"/>
              <w:rPr>
                <w:rFonts w:cs="Times"/>
                <w:i/>
                <w:szCs w:val="22"/>
              </w:rPr>
            </w:pPr>
            <w:r w:rsidRPr="00FB1995">
              <w:rPr>
                <w:rFonts w:cs="Times"/>
                <w:i/>
                <w:szCs w:val="22"/>
              </w:rPr>
              <w:t>The NW configures an association between </w:t>
            </w:r>
            <w:proofErr w:type="gramStart"/>
            <w:r w:rsidRPr="00FB1995">
              <w:rPr>
                <w:bCs/>
                <w:i/>
              </w:rPr>
              <w:t>an</w:t>
            </w:r>
            <w:proofErr w:type="gramEnd"/>
            <w:r w:rsidRPr="00FB1995">
              <w:rPr>
                <w:bCs/>
                <w:i/>
              </w:rPr>
              <w:t> </w:t>
            </w:r>
            <w:r w:rsidRPr="00FB1995">
              <w:rPr>
                <w:bCs/>
                <w:i/>
                <w:strike/>
                <w:color w:val="FF0000"/>
              </w:rPr>
              <w:t>rank</w:t>
            </w:r>
            <w:r w:rsidRPr="00FB1995">
              <w:rPr>
                <w:rFonts w:cs="Times"/>
                <w:i/>
                <w:szCs w:val="22"/>
              </w:rPr>
              <w:t> index and rank/number of SRS antenna ports/</w:t>
            </w:r>
            <w:r w:rsidRPr="00FB1995">
              <w:rPr>
                <w:bCs/>
                <w:i/>
              </w:rPr>
              <w:t>coherence type</w:t>
            </w:r>
          </w:p>
          <w:p w14:paraId="5EF136A1" w14:textId="77777777" w:rsidR="00FB1995" w:rsidRPr="00FB1995" w:rsidRDefault="00FB1995" w:rsidP="00F540D9">
            <w:pPr>
              <w:numPr>
                <w:ilvl w:val="1"/>
                <w:numId w:val="52"/>
              </w:numPr>
              <w:spacing w:after="0"/>
              <w:jc w:val="left"/>
              <w:rPr>
                <w:rFonts w:cs="Times"/>
                <w:i/>
                <w:szCs w:val="22"/>
              </w:rPr>
            </w:pPr>
            <w:r w:rsidRPr="00FB1995">
              <w:rPr>
                <w:rFonts w:cs="Times"/>
                <w:i/>
                <w:szCs w:val="22"/>
              </w:rPr>
              <w:t>Include </w:t>
            </w:r>
            <w:r w:rsidRPr="00FB1995">
              <w:rPr>
                <w:bCs/>
                <w:i/>
              </w:rPr>
              <w:t>at least one of</w:t>
            </w:r>
            <w:r w:rsidRPr="00FB1995">
              <w:rPr>
                <w:rFonts w:cs="Times"/>
                <w:i/>
                <w:szCs w:val="22"/>
              </w:rPr>
              <w:t xml:space="preserve"> the </w:t>
            </w:r>
            <w:proofErr w:type="gramStart"/>
            <w:r w:rsidRPr="00FB1995">
              <w:rPr>
                <w:rFonts w:cs="Times"/>
                <w:i/>
                <w:szCs w:val="22"/>
              </w:rPr>
              <w:t>index</w:t>
            </w:r>
            <w:proofErr w:type="gramEnd"/>
            <w:r w:rsidRPr="00FB1995">
              <w:rPr>
                <w:rFonts w:cs="Times"/>
                <w:i/>
                <w:szCs w:val="22"/>
              </w:rPr>
              <w:t>, the maximum UL rank </w:t>
            </w:r>
            <w:r w:rsidRPr="00FB1995">
              <w:rPr>
                <w:bCs/>
                <w:i/>
              </w:rPr>
              <w:t>or SRS antenna ports or coherence type</w:t>
            </w:r>
            <w:r w:rsidRPr="00FB1995">
              <w:rPr>
                <w:rFonts w:cs="Times"/>
                <w:i/>
                <w:szCs w:val="22"/>
              </w:rPr>
              <w:t> corresponding to a reported SSBRI/CRI in a beam reporting instance </w:t>
            </w:r>
          </w:p>
          <w:p w14:paraId="66C9A151" w14:textId="77777777" w:rsidR="00FB1995" w:rsidRPr="00FB1995" w:rsidRDefault="00FB1995" w:rsidP="00F540D9">
            <w:pPr>
              <w:numPr>
                <w:ilvl w:val="2"/>
                <w:numId w:val="54"/>
              </w:numPr>
              <w:spacing w:after="0"/>
              <w:jc w:val="left"/>
              <w:rPr>
                <w:rFonts w:cs="Times"/>
                <w:i/>
                <w:szCs w:val="22"/>
              </w:rPr>
            </w:pPr>
            <w:proofErr w:type="gramStart"/>
            <w:r w:rsidRPr="00FB1995">
              <w:rPr>
                <w:rFonts w:cs="Times"/>
                <w:i/>
                <w:szCs w:val="22"/>
              </w:rPr>
              <w:t>FFS :</w:t>
            </w:r>
            <w:proofErr w:type="gramEnd"/>
            <w:r w:rsidRPr="00FB1995">
              <w:rPr>
                <w:rFonts w:cs="Times"/>
                <w:i/>
                <w:szCs w:val="22"/>
              </w:rPr>
              <w:t xml:space="preserve"> timeline to apply above result in the beam report instance</w:t>
            </w:r>
          </w:p>
          <w:p w14:paraId="603E90AB" w14:textId="77777777" w:rsidR="00FB1995" w:rsidRPr="00FB1995" w:rsidRDefault="00FB1995" w:rsidP="00F540D9">
            <w:pPr>
              <w:numPr>
                <w:ilvl w:val="1"/>
                <w:numId w:val="52"/>
              </w:numPr>
              <w:spacing w:after="0"/>
              <w:jc w:val="left"/>
              <w:rPr>
                <w:rFonts w:cs="Times"/>
                <w:i/>
                <w:szCs w:val="22"/>
              </w:rPr>
            </w:pPr>
            <w:r w:rsidRPr="00FB1995">
              <w:rPr>
                <w:rFonts w:cs="Times"/>
                <w:i/>
                <w:szCs w:val="22"/>
              </w:rPr>
              <w:t>Support multiple codebook-based SRS resource sets with different number of SRS antenna ports</w:t>
            </w:r>
          </w:p>
          <w:p w14:paraId="3C9C2D43" w14:textId="381A28FE" w:rsidR="000D1D8A" w:rsidRPr="00FB1995" w:rsidRDefault="00FB1995" w:rsidP="00F540D9">
            <w:pPr>
              <w:numPr>
                <w:ilvl w:val="2"/>
                <w:numId w:val="54"/>
              </w:numPr>
              <w:spacing w:after="0"/>
              <w:jc w:val="left"/>
              <w:rPr>
                <w:rFonts w:cs="Times"/>
                <w:i/>
                <w:szCs w:val="22"/>
              </w:rPr>
            </w:pPr>
            <w:r w:rsidRPr="00FB1995">
              <w:rPr>
                <w:rFonts w:cs="Times"/>
                <w:i/>
                <w:szCs w:val="22"/>
              </w:rPr>
              <w:t>The indicated SRI is based on the SRS resources corresponding to one SRS resource set, where the SRS resource set should be aligned with the UE reported info corresponding to the index</w:t>
            </w:r>
          </w:p>
        </w:tc>
      </w:tr>
    </w:tbl>
    <w:p w14:paraId="15F8BB31" w14:textId="77777777" w:rsidR="00983D13" w:rsidRPr="007D2DB0" w:rsidRDefault="00983D13" w:rsidP="00624404"/>
    <w:bookmarkEnd w:id="6"/>
    <w:bookmarkEnd w:id="7"/>
    <w:bookmarkEnd w:id="8"/>
    <w:p w14:paraId="24AE8629" w14:textId="2B283BD9" w:rsidR="003E0CA3" w:rsidRDefault="00D90595" w:rsidP="00E70292">
      <w:pPr>
        <w:rPr>
          <w:rFonts w:eastAsiaTheme="minorEastAsia"/>
          <w:lang w:eastAsia="zh-CN"/>
        </w:rPr>
      </w:pPr>
      <w:r>
        <w:t>In RAN1 #104</w:t>
      </w:r>
      <w:r w:rsidR="00B3780F">
        <w:t>b</w:t>
      </w:r>
      <w:r>
        <w:t xml:space="preserve">-e meeting, for panel entity definition, </w:t>
      </w:r>
      <w:r w:rsidR="00B3780F">
        <w:t xml:space="preserve">the correspondence between a panel entity and a reported CSI-RS and/or SSB resource index or new panel ID is determined by the UE. </w:t>
      </w:r>
      <w:r w:rsidR="00B3780F">
        <w:rPr>
          <w:rFonts w:eastAsiaTheme="minorEastAsia"/>
          <w:lang w:eastAsia="zh-CN"/>
        </w:rPr>
        <w:t xml:space="preserve">Because </w:t>
      </w:r>
      <w:r>
        <w:t xml:space="preserve">the corresponding panel entity for one RS resource may vary and </w:t>
      </w:r>
      <w:r w:rsidR="00B3780F">
        <w:t xml:space="preserve">one RS resource may correspond to multiple UE panels, to avoid the misalignment between </w:t>
      </w:r>
      <w:proofErr w:type="spellStart"/>
      <w:r w:rsidR="00B3780F">
        <w:t>gNB</w:t>
      </w:r>
      <w:proofErr w:type="spellEnd"/>
      <w:r w:rsidR="00B3780F">
        <w:t xml:space="preserve"> and UE, the direct </w:t>
      </w:r>
      <w:r w:rsidR="004A25BE">
        <w:t xml:space="preserve">way is to indicate </w:t>
      </w:r>
      <w:r w:rsidR="0031116A">
        <w:t>an index/ID</w:t>
      </w:r>
      <w:r w:rsidR="00E70292">
        <w:t xml:space="preserve"> in beam report to inform </w:t>
      </w:r>
      <w:proofErr w:type="spellStart"/>
      <w:r w:rsidR="00E70292">
        <w:t>gNB</w:t>
      </w:r>
      <w:proofErr w:type="spellEnd"/>
      <w:r w:rsidR="00E70292">
        <w:t xml:space="preserve"> of the UE panel corresponding to each SSBRI/CRI</w:t>
      </w:r>
      <w:r w:rsidR="000C6E26">
        <w:t xml:space="preserve">. Or the </w:t>
      </w:r>
      <w:r w:rsidR="0031116A">
        <w:t>index/ID</w:t>
      </w:r>
      <w:r w:rsidR="000C6E26">
        <w:t xml:space="preserve"> is introduced in report configuration/activation to enable beam management and beam report for the specific UE panel.</w:t>
      </w:r>
      <w:r w:rsidR="007A5C76" w:rsidRPr="004A25BE">
        <w:rPr>
          <w:rFonts w:eastAsiaTheme="minorEastAsia" w:hint="eastAsia"/>
          <w:lang w:eastAsia="zh-CN"/>
        </w:rPr>
        <w:t xml:space="preserve"> </w:t>
      </w:r>
      <w:r w:rsidR="00DE6A9D">
        <w:rPr>
          <w:rFonts w:eastAsiaTheme="minorEastAsia"/>
          <w:lang w:eastAsia="zh-CN"/>
        </w:rPr>
        <w:t xml:space="preserve">In beam report, the UE panels corresponding to the </w:t>
      </w:r>
      <w:r w:rsidR="0031116A">
        <w:t>indexes/ID</w:t>
      </w:r>
      <w:r w:rsidR="00DE6A9D">
        <w:rPr>
          <w:rFonts w:eastAsiaTheme="minorEastAsia"/>
          <w:lang w:eastAsia="zh-CN"/>
        </w:rPr>
        <w:t xml:space="preserve"> </w:t>
      </w:r>
      <w:r w:rsidR="0068127A">
        <w:rPr>
          <w:rFonts w:eastAsiaTheme="minorEastAsia"/>
          <w:lang w:eastAsia="zh-CN"/>
        </w:rPr>
        <w:t xml:space="preserve">can be considered as </w:t>
      </w:r>
      <w:r w:rsidR="00DE6A9D">
        <w:rPr>
          <w:rFonts w:eastAsiaTheme="minorEastAsia"/>
          <w:lang w:eastAsia="zh-CN"/>
        </w:rPr>
        <w:t>active.</w:t>
      </w:r>
      <w:r w:rsidR="00C55FF5">
        <w:rPr>
          <w:rFonts w:eastAsiaTheme="minorEastAsia"/>
          <w:lang w:eastAsia="zh-CN"/>
        </w:rPr>
        <w:t xml:space="preserve"> These indexes/IDs also can be used to facilitate the report of panel level UE capability, where an index/ID corresponds a parameter list, e.g. including UL rank, number of SRS antenna ports and coherence type. </w:t>
      </w:r>
      <w:r w:rsidR="003E0CA3">
        <w:rPr>
          <w:rFonts w:eastAsiaTheme="minorEastAsia"/>
          <w:lang w:eastAsia="zh-CN"/>
        </w:rPr>
        <w:t>If per panel UE capability is supported, the parameters of SRS resource set in Rel-15 can be reused. The number of SRS resource in SRS resource set can be included in the parameter list for different UL measurement requirements</w:t>
      </w:r>
      <w:r w:rsidR="006F5D3F">
        <w:rPr>
          <w:rFonts w:eastAsiaTheme="minorEastAsia"/>
          <w:lang w:eastAsia="zh-CN"/>
        </w:rPr>
        <w:t>. Then SRS resource set ID is used as the index/ID or associated with the index/ID.</w:t>
      </w:r>
    </w:p>
    <w:p w14:paraId="005D10BD" w14:textId="147697E9" w:rsidR="008B1578" w:rsidRDefault="00E70292" w:rsidP="00E70292">
      <w:r>
        <w:t xml:space="preserve">When the </w:t>
      </w:r>
      <w:proofErr w:type="spellStart"/>
      <w:r>
        <w:t>gNB</w:t>
      </w:r>
      <w:proofErr w:type="spellEnd"/>
      <w:r>
        <w:t xml:space="preserve"> schedules transmission and reception of different channel/RS</w:t>
      </w:r>
      <w:r w:rsidR="00DE6A9D">
        <w:t xml:space="preserve"> based on beam report</w:t>
      </w:r>
      <w:r>
        <w:t xml:space="preserve">, the </w:t>
      </w:r>
      <w:r w:rsidR="002A2B70">
        <w:t xml:space="preserve">joint/separate </w:t>
      </w:r>
      <w:r>
        <w:t>TCI state</w:t>
      </w:r>
      <w:r w:rsidR="002A2B70">
        <w:t xml:space="preserve"> in Rel-17</w:t>
      </w:r>
      <w:r>
        <w:t xml:space="preserve"> in beam indication can </w:t>
      </w:r>
      <w:r w:rsidR="002A2B70">
        <w:t xml:space="preserve">implicitly </w:t>
      </w:r>
      <w:r>
        <w:t xml:space="preserve">be used to indicate which UE panel is for channel/RS transmission and reception, which achieves the purpose of the alignment of panel status between </w:t>
      </w:r>
      <w:proofErr w:type="spellStart"/>
      <w:r>
        <w:t>gNB</w:t>
      </w:r>
      <w:proofErr w:type="spellEnd"/>
      <w:r>
        <w:t xml:space="preserve"> and UE</w:t>
      </w:r>
      <w:r w:rsidR="002A2B70">
        <w:t xml:space="preserve">. Based on the correspondence between SSBRI/CRI and </w:t>
      </w:r>
      <w:r w:rsidR="00C55FF5">
        <w:t>index/ID</w:t>
      </w:r>
      <w:r w:rsidR="002A2B70">
        <w:t xml:space="preserve"> in beam report, the UE can select the panel corresponding </w:t>
      </w:r>
      <w:r w:rsidR="00F5409E">
        <w:t xml:space="preserve">to </w:t>
      </w:r>
      <w:r w:rsidR="002A2B70">
        <w:t>the indicated source RS in TCI state for UL transmission</w:t>
      </w:r>
      <w:r>
        <w:t xml:space="preserve">. </w:t>
      </w:r>
      <w:r w:rsidR="006F06F5">
        <w:t xml:space="preserve">The panel entity reference is valid during beam report and beam indication, or until next beam report. </w:t>
      </w:r>
    </w:p>
    <w:p w14:paraId="52575A21" w14:textId="78203026" w:rsidR="00E64E6C" w:rsidRPr="00F72FA5" w:rsidRDefault="00453C0E" w:rsidP="00E70292">
      <w:pPr>
        <w:rPr>
          <w:rFonts w:eastAsiaTheme="minorEastAsia"/>
          <w:lang w:eastAsia="zh-CN"/>
        </w:rPr>
      </w:pPr>
      <w:r>
        <w:t xml:space="preserve">Even for </w:t>
      </w:r>
      <w:proofErr w:type="gramStart"/>
      <w:r>
        <w:t>group</w:t>
      </w:r>
      <w:r w:rsidR="00C74879">
        <w:t xml:space="preserve"> </w:t>
      </w:r>
      <w:r>
        <w:t>based</w:t>
      </w:r>
      <w:proofErr w:type="gramEnd"/>
      <w:r>
        <w:t xml:space="preserve"> beam report, the SSBRI/CRI group corresponding to different </w:t>
      </w:r>
      <w:r w:rsidR="00DC6188">
        <w:t>index/ID</w:t>
      </w:r>
      <w:r>
        <w:t xml:space="preserve"> can be carried in report. The </w:t>
      </w:r>
      <w:proofErr w:type="spellStart"/>
      <w:r>
        <w:t>gNB</w:t>
      </w:r>
      <w:proofErr w:type="spellEnd"/>
      <w:r>
        <w:t xml:space="preserve"> selects two Tx beams for each UE panel to </w:t>
      </w:r>
      <w:r w:rsidR="00E54295">
        <w:t>realize the simultaneous transmission to increase throughput for multi-</w:t>
      </w:r>
      <w:r w:rsidR="00E54295">
        <w:rPr>
          <w:rFonts w:eastAsiaTheme="minorEastAsia" w:hint="eastAsia"/>
          <w:lang w:eastAsia="zh-CN"/>
        </w:rPr>
        <w:t>T</w:t>
      </w:r>
      <w:r w:rsidR="00E54295">
        <w:rPr>
          <w:rFonts w:eastAsiaTheme="minorEastAsia"/>
          <w:lang w:eastAsia="zh-CN"/>
        </w:rPr>
        <w:t>RP and multi-panel case.</w:t>
      </w:r>
      <w:r w:rsidR="00E54295">
        <w:rPr>
          <w:rFonts w:eastAsiaTheme="minorEastAsia" w:hint="eastAsia"/>
          <w:lang w:eastAsia="zh-CN"/>
        </w:rPr>
        <w:t xml:space="preserve"> </w:t>
      </w:r>
    </w:p>
    <w:p w14:paraId="64936006" w14:textId="77777777" w:rsidR="00E70292" w:rsidRDefault="00E70292" w:rsidP="00E70292">
      <w:pPr>
        <w:pStyle w:val="proposal"/>
        <w:ind w:left="1134" w:hanging="1134"/>
        <w:rPr>
          <w:i/>
        </w:rPr>
      </w:pPr>
    </w:p>
    <w:p w14:paraId="03313425" w14:textId="0F9B4E83" w:rsidR="006F06F5" w:rsidRDefault="006F06F5" w:rsidP="006F06F5">
      <w:pPr>
        <w:pStyle w:val="bullet1"/>
        <w:rPr>
          <w:i/>
        </w:rPr>
      </w:pPr>
      <w:r>
        <w:rPr>
          <w:i/>
        </w:rPr>
        <w:t>Support to</w:t>
      </w:r>
      <w:r w:rsidR="00DC6188">
        <w:rPr>
          <w:i/>
        </w:rPr>
        <w:t xml:space="preserve"> include index/ID corresponding to a reported SSBRI/CRI in a beam reporting instance.</w:t>
      </w:r>
      <w:r>
        <w:rPr>
          <w:i/>
        </w:rPr>
        <w:t xml:space="preserve"> </w:t>
      </w:r>
    </w:p>
    <w:p w14:paraId="0AF94302" w14:textId="32EAA0B7" w:rsidR="006F06F5" w:rsidRDefault="006F06F5" w:rsidP="00352473">
      <w:pPr>
        <w:pStyle w:val="bullet1"/>
        <w:rPr>
          <w:i/>
        </w:rPr>
      </w:pPr>
      <w:r w:rsidRPr="006F06F5">
        <w:rPr>
          <w:i/>
        </w:rPr>
        <w:t xml:space="preserve">The </w:t>
      </w:r>
      <w:r w:rsidR="00DC6188">
        <w:rPr>
          <w:i/>
        </w:rPr>
        <w:t>index/ID</w:t>
      </w:r>
      <w:r w:rsidRPr="006F06F5">
        <w:rPr>
          <w:i/>
        </w:rPr>
        <w:t xml:space="preserve"> is valid until next beam report.</w:t>
      </w:r>
    </w:p>
    <w:p w14:paraId="0595C80B" w14:textId="77777777" w:rsidR="006F5D3F" w:rsidRDefault="006F5D3F" w:rsidP="006F5D3F">
      <w:pPr>
        <w:pStyle w:val="proposal"/>
        <w:ind w:left="1134" w:hanging="1134"/>
      </w:pPr>
    </w:p>
    <w:p w14:paraId="6E246724" w14:textId="71938B5B" w:rsidR="006F5D3F" w:rsidRPr="006F5D3F" w:rsidRDefault="006F5D3F" w:rsidP="006F5D3F">
      <w:pPr>
        <w:pStyle w:val="bullet1"/>
        <w:rPr>
          <w:i/>
        </w:rPr>
      </w:pPr>
      <w:r w:rsidRPr="006F5D3F">
        <w:rPr>
          <w:i/>
        </w:rPr>
        <w:t>Support UE reporting supported number of SRS resources for each SRS resource set.</w:t>
      </w:r>
    </w:p>
    <w:p w14:paraId="445619A5" w14:textId="3A3A050D" w:rsidR="006F5D3F" w:rsidRPr="006F5D3F" w:rsidRDefault="006F5D3F" w:rsidP="006F5D3F">
      <w:pPr>
        <w:pStyle w:val="bullet1"/>
        <w:numPr>
          <w:ilvl w:val="1"/>
          <w:numId w:val="8"/>
        </w:numPr>
        <w:rPr>
          <w:i/>
        </w:rPr>
      </w:pPr>
      <w:r w:rsidRPr="006F5D3F">
        <w:rPr>
          <w:rFonts w:hint="eastAsia"/>
          <w:i/>
        </w:rPr>
        <w:t>S</w:t>
      </w:r>
      <w:r w:rsidRPr="006F5D3F">
        <w:rPr>
          <w:i/>
        </w:rPr>
        <w:t>RS resource set ID can be used as the index/ID, or associated with the index/ID.</w:t>
      </w:r>
    </w:p>
    <w:p w14:paraId="10F096EB" w14:textId="77777777" w:rsidR="00465FE1" w:rsidRDefault="00465FE1" w:rsidP="00465FE1">
      <w:pPr>
        <w:pStyle w:val="proposal"/>
        <w:ind w:left="1134" w:hanging="1134"/>
        <w:rPr>
          <w:i/>
        </w:rPr>
      </w:pPr>
    </w:p>
    <w:p w14:paraId="44F36706" w14:textId="6C3393AE" w:rsidR="000C59FC" w:rsidRPr="006F5D3F" w:rsidRDefault="00465FE1" w:rsidP="00624404">
      <w:pPr>
        <w:pStyle w:val="bullet1"/>
        <w:rPr>
          <w:i/>
        </w:rPr>
      </w:pPr>
      <w:r>
        <w:rPr>
          <w:rFonts w:hint="eastAsia"/>
          <w:i/>
        </w:rPr>
        <w:lastRenderedPageBreak/>
        <w:t>R</w:t>
      </w:r>
      <w:r>
        <w:rPr>
          <w:i/>
        </w:rPr>
        <w:t>el-17 TCI state update can implicitly be used for UL panel selection based on the enhanced beam report</w:t>
      </w:r>
      <w:r w:rsidR="00F84E61">
        <w:rPr>
          <w:i/>
        </w:rPr>
        <w:t>.</w:t>
      </w:r>
    </w:p>
    <w:p w14:paraId="6E61B946" w14:textId="76A8CB77" w:rsidR="000C59FC" w:rsidRDefault="00CB1449" w:rsidP="00624404">
      <w:r>
        <w:t xml:space="preserve">For the total number of DL/UL panel entities, the </w:t>
      </w:r>
      <w:proofErr w:type="spellStart"/>
      <w:r>
        <w:t>gNB</w:t>
      </w:r>
      <w:proofErr w:type="spellEnd"/>
      <w:r>
        <w:t xml:space="preserve"> only needs to care about which panels can be used for scheduling, e.g. panel selection based on beam report</w:t>
      </w:r>
      <w:r w:rsidR="006073A3">
        <w:t xml:space="preserve"> or MPE report, where the panel entities corresponding to reported </w:t>
      </w:r>
      <w:r w:rsidR="006F5D3F">
        <w:t>index/</w:t>
      </w:r>
      <w:r w:rsidR="006073A3">
        <w:t>ID are active</w:t>
      </w:r>
      <w:r>
        <w:t>. The total number of panels and the panel activation status are UE implementation.</w:t>
      </w:r>
      <w:r w:rsidR="007407C0">
        <w:t xml:space="preserve"> As for the panel activation delay, the beam switching time {224, 336} of aperiodic CSI-RS can be reused and new value </w:t>
      </w:r>
      <w:r w:rsidR="00994A3E">
        <w:t>do</w:t>
      </w:r>
      <w:r w:rsidR="007407C0">
        <w:t xml:space="preserve"> not need to be introduced.</w:t>
      </w:r>
    </w:p>
    <w:p w14:paraId="27EFB949" w14:textId="6EEEE95C" w:rsidR="000C59FC" w:rsidRDefault="000C59FC" w:rsidP="00616F25">
      <w:pPr>
        <w:pStyle w:val="proposal"/>
        <w:ind w:left="1134" w:hanging="1134"/>
        <w:rPr>
          <w:rFonts w:eastAsia="Times New Roman"/>
          <w:lang w:eastAsia="en-US"/>
        </w:rPr>
      </w:pPr>
    </w:p>
    <w:p w14:paraId="5E7B6615" w14:textId="2F7F2B1E" w:rsidR="00616F25" w:rsidRPr="00616F25" w:rsidRDefault="00616F25" w:rsidP="00616F25">
      <w:pPr>
        <w:pStyle w:val="bullet1"/>
        <w:rPr>
          <w:i/>
        </w:rPr>
      </w:pPr>
      <w:r w:rsidRPr="00616F25">
        <w:rPr>
          <w:i/>
        </w:rPr>
        <w:t>Reuse beam switching time {224, 336} of aperiodic CSI-RS as panel activation delay.</w:t>
      </w:r>
    </w:p>
    <w:p w14:paraId="3CA5E48E" w14:textId="550D1B4F" w:rsidR="00616F25" w:rsidRPr="00DF3425" w:rsidRDefault="00616F25" w:rsidP="00870095">
      <w:pPr>
        <w:pStyle w:val="bullet1"/>
        <w:numPr>
          <w:ilvl w:val="1"/>
          <w:numId w:val="8"/>
        </w:numPr>
        <w:rPr>
          <w:i/>
        </w:rPr>
      </w:pPr>
      <w:r w:rsidRPr="00DF3425">
        <w:rPr>
          <w:i/>
        </w:rPr>
        <w:t>The panel entities corresponding to panel ID reported in beam report/MPE report are active.</w:t>
      </w:r>
    </w:p>
    <w:p w14:paraId="72DD8AA0" w14:textId="6A5C8AB9" w:rsidR="009031AC" w:rsidRPr="00DF3425" w:rsidRDefault="009031AC" w:rsidP="00870095">
      <w:pPr>
        <w:pStyle w:val="bullet1"/>
        <w:numPr>
          <w:ilvl w:val="1"/>
          <w:numId w:val="8"/>
        </w:numPr>
        <w:rPr>
          <w:i/>
        </w:rPr>
      </w:pPr>
      <w:r w:rsidRPr="00DF3425">
        <w:rPr>
          <w:i/>
        </w:rPr>
        <w:t>The activation delay is only applicable for the case similar as defined in Rel</w:t>
      </w:r>
      <w:r w:rsidR="00DF3425">
        <w:rPr>
          <w:i/>
        </w:rPr>
        <w:t>-</w:t>
      </w:r>
      <w:r w:rsidRPr="00DF3425">
        <w:rPr>
          <w:i/>
        </w:rPr>
        <w:t>15/16, i.e., only applicable for CSI-RS with repetition on.</w:t>
      </w:r>
    </w:p>
    <w:p w14:paraId="028AAB4F" w14:textId="77777777" w:rsidR="00616F25" w:rsidRPr="00326292" w:rsidRDefault="00616F25" w:rsidP="00624404"/>
    <w:p w14:paraId="13B60171" w14:textId="13C753F3" w:rsidR="00624404" w:rsidRPr="007D2DB0" w:rsidRDefault="00624404" w:rsidP="00C534C3">
      <w:pPr>
        <w:pStyle w:val="title1"/>
      </w:pPr>
      <w:r w:rsidRPr="007D2DB0">
        <w:t>MPE issue for multi-panel UE</w:t>
      </w:r>
    </w:p>
    <w:tbl>
      <w:tblPr>
        <w:tblStyle w:val="aa"/>
        <w:tblW w:w="0" w:type="auto"/>
        <w:tblLook w:val="04A0" w:firstRow="1" w:lastRow="0" w:firstColumn="1" w:lastColumn="0" w:noHBand="0" w:noVBand="1"/>
      </w:tblPr>
      <w:tblGrid>
        <w:gridCol w:w="9060"/>
      </w:tblGrid>
      <w:tr w:rsidR="00AF3089" w:rsidRPr="007531F8" w14:paraId="588300C5" w14:textId="77777777" w:rsidTr="006E413D">
        <w:tc>
          <w:tcPr>
            <w:tcW w:w="9286" w:type="dxa"/>
          </w:tcPr>
          <w:p w14:paraId="1C52100B" w14:textId="77777777" w:rsidR="00FB1995" w:rsidRPr="00FB1995" w:rsidRDefault="00FB1995" w:rsidP="00FB1995">
            <w:pPr>
              <w:snapToGrid w:val="0"/>
              <w:rPr>
                <w:b/>
                <w:bCs/>
                <w:i/>
                <w:szCs w:val="20"/>
                <w:highlight w:val="green"/>
              </w:rPr>
            </w:pPr>
            <w:bookmarkStart w:id="9" w:name="OLE_LINK47"/>
            <w:bookmarkStart w:id="10" w:name="OLE_LINK48"/>
            <w:bookmarkStart w:id="11" w:name="OLE_LINK8"/>
            <w:bookmarkStart w:id="12" w:name="OLE_LINK19"/>
            <w:r w:rsidRPr="00FB1995">
              <w:rPr>
                <w:b/>
                <w:bCs/>
                <w:i/>
                <w:szCs w:val="20"/>
                <w:highlight w:val="green"/>
              </w:rPr>
              <w:t>Agreement</w:t>
            </w:r>
          </w:p>
          <w:p w14:paraId="133E3D7B" w14:textId="77777777" w:rsidR="00FB1995" w:rsidRPr="00FB1995" w:rsidRDefault="00FB1995" w:rsidP="00FB1995">
            <w:pPr>
              <w:snapToGrid w:val="0"/>
              <w:rPr>
                <w:i/>
                <w:szCs w:val="20"/>
              </w:rPr>
            </w:pPr>
            <w:r w:rsidRPr="00FB1995">
              <w:rPr>
                <w:i/>
                <w:szCs w:val="20"/>
                <w:lang w:eastAsia="zh-CN"/>
              </w:rPr>
              <w:t xml:space="preserve">On Rel.17 enhancements to facilitate MPE mitigation, </w:t>
            </w:r>
            <w:r w:rsidRPr="00FB1995">
              <w:rPr>
                <w:i/>
                <w:szCs w:val="20"/>
              </w:rPr>
              <w:t>support the following enhancement on the Rel-16 event-triggered P-MPR-based reporting (included in the PHR report when a threshold is reached, reported via MAC-CE):</w:t>
            </w:r>
          </w:p>
          <w:p w14:paraId="55C95619" w14:textId="77777777" w:rsidR="00FB1995" w:rsidRPr="00FB1995" w:rsidRDefault="00FB1995" w:rsidP="00F540D9">
            <w:pPr>
              <w:pStyle w:val="af2"/>
              <w:widowControl/>
              <w:numPr>
                <w:ilvl w:val="0"/>
                <w:numId w:val="38"/>
              </w:numPr>
              <w:snapToGrid w:val="0"/>
              <w:spacing w:after="0"/>
              <w:ind w:firstLineChars="0"/>
              <w:rPr>
                <w:rFonts w:ascii="Times New Roman" w:eastAsia="Times New Roman" w:hAnsi="Times New Roman"/>
                <w:i/>
                <w:szCs w:val="20"/>
              </w:rPr>
            </w:pPr>
            <w:r w:rsidRPr="00FB1995">
              <w:rPr>
                <w:rFonts w:ascii="Times New Roman" w:eastAsia="Times New Roman" w:hAnsi="Times New Roman"/>
                <w:i/>
                <w:szCs w:val="20"/>
              </w:rPr>
              <w:t xml:space="preserve">In addition to the existing field in the PHR MAC-CE, N≥1 P-MPR values can be reported </w:t>
            </w:r>
          </w:p>
          <w:p w14:paraId="27F8E2B0" w14:textId="77777777" w:rsidR="00FB1995" w:rsidRPr="00FB1995" w:rsidRDefault="00FB1995" w:rsidP="00F540D9">
            <w:pPr>
              <w:pStyle w:val="af2"/>
              <w:widowControl/>
              <w:numPr>
                <w:ilvl w:val="1"/>
                <w:numId w:val="38"/>
              </w:numPr>
              <w:snapToGrid w:val="0"/>
              <w:spacing w:after="0"/>
              <w:ind w:firstLineChars="0"/>
              <w:rPr>
                <w:rFonts w:ascii="Times New Roman" w:eastAsia="Times New Roman" w:hAnsi="Times New Roman"/>
                <w:i/>
                <w:szCs w:val="20"/>
              </w:rPr>
            </w:pPr>
            <w:r w:rsidRPr="00FB1995">
              <w:rPr>
                <w:rFonts w:ascii="Times New Roman" w:eastAsia="Times New Roman" w:hAnsi="Times New Roman"/>
                <w:i/>
                <w:szCs w:val="20"/>
              </w:rPr>
              <w:t>The N P-MPR values are reported together with the following:</w:t>
            </w:r>
          </w:p>
          <w:p w14:paraId="121D391B" w14:textId="77777777" w:rsidR="00FB1995" w:rsidRPr="00FB1995" w:rsidRDefault="00FB1995" w:rsidP="00F540D9">
            <w:pPr>
              <w:pStyle w:val="af2"/>
              <w:widowControl/>
              <w:numPr>
                <w:ilvl w:val="2"/>
                <w:numId w:val="38"/>
              </w:numPr>
              <w:snapToGrid w:val="0"/>
              <w:spacing w:after="0"/>
              <w:ind w:firstLineChars="0"/>
              <w:rPr>
                <w:rFonts w:ascii="Times New Roman" w:eastAsia="Times New Roman" w:hAnsi="Times New Roman"/>
                <w:i/>
                <w:szCs w:val="20"/>
              </w:rPr>
            </w:pPr>
            <w:r w:rsidRPr="00FB1995">
              <w:rPr>
                <w:rFonts w:ascii="Times New Roman" w:eastAsia="Times New Roman" w:hAnsi="Times New Roman"/>
                <w:i/>
                <w:szCs w:val="20"/>
              </w:rPr>
              <w:t>(</w:t>
            </w:r>
            <w:r w:rsidRPr="00FB1995">
              <w:rPr>
                <w:rFonts w:ascii="Times New Roman" w:eastAsia="Times New Roman" w:hAnsi="Times New Roman"/>
                <w:i/>
                <w:szCs w:val="20"/>
                <w:highlight w:val="darkYellow"/>
              </w:rPr>
              <w:t>Working Assumption</w:t>
            </w:r>
            <w:r w:rsidRPr="00FB1995">
              <w:rPr>
                <w:rFonts w:ascii="Times New Roman" w:eastAsia="Times New Roman" w:hAnsi="Times New Roman"/>
                <w:i/>
                <w:szCs w:val="20"/>
              </w:rPr>
              <w:t>) For each P-MPR value, up to M SSBRI(s)/CRI(s), where the SSBRI(s)/CRI(s) is selected by the UE from a candidate SSB/CSI-RS resource pool (FFS: how to perform the selection)</w:t>
            </w:r>
          </w:p>
          <w:p w14:paraId="06247902" w14:textId="77777777" w:rsidR="00FB1995" w:rsidRPr="00FB1995" w:rsidRDefault="00FB1995" w:rsidP="00F540D9">
            <w:pPr>
              <w:pStyle w:val="af2"/>
              <w:widowControl/>
              <w:numPr>
                <w:ilvl w:val="3"/>
                <w:numId w:val="38"/>
              </w:numPr>
              <w:snapToGrid w:val="0"/>
              <w:spacing w:after="0"/>
              <w:ind w:firstLineChars="0"/>
              <w:rPr>
                <w:rFonts w:ascii="Times New Roman" w:eastAsia="Times New Roman" w:hAnsi="Times New Roman"/>
                <w:i/>
                <w:szCs w:val="20"/>
              </w:rPr>
            </w:pPr>
            <w:r w:rsidRPr="00FB1995">
              <w:rPr>
                <w:rFonts w:ascii="Times New Roman" w:eastAsia="Times New Roman" w:hAnsi="Times New Roman"/>
                <w:i/>
                <w:szCs w:val="20"/>
              </w:rPr>
              <w:t>FFS: The supported value(s) of M</w:t>
            </w:r>
          </w:p>
          <w:p w14:paraId="4042FE0B" w14:textId="77777777" w:rsidR="00FB1995" w:rsidRPr="00FB1995" w:rsidRDefault="00FB1995" w:rsidP="00F540D9">
            <w:pPr>
              <w:pStyle w:val="af2"/>
              <w:widowControl/>
              <w:numPr>
                <w:ilvl w:val="0"/>
                <w:numId w:val="38"/>
              </w:numPr>
              <w:snapToGrid w:val="0"/>
              <w:spacing w:after="0"/>
              <w:ind w:firstLineChars="0"/>
              <w:rPr>
                <w:rFonts w:ascii="Times New Roman" w:eastAsia="Times New Roman" w:hAnsi="Times New Roman"/>
                <w:i/>
                <w:szCs w:val="20"/>
              </w:rPr>
            </w:pPr>
            <w:r w:rsidRPr="00FB1995">
              <w:rPr>
                <w:rFonts w:ascii="Times New Roman" w:eastAsia="Times New Roman" w:hAnsi="Times New Roman"/>
                <w:i/>
                <w:szCs w:val="20"/>
              </w:rPr>
              <w:t>FFS: Whether N represents the number of selected beams or the number of panels</w:t>
            </w:r>
          </w:p>
          <w:p w14:paraId="6518CE4D" w14:textId="77777777" w:rsidR="00FB1995" w:rsidRPr="00FB1995" w:rsidRDefault="00FB1995" w:rsidP="00F540D9">
            <w:pPr>
              <w:pStyle w:val="af2"/>
              <w:widowControl/>
              <w:numPr>
                <w:ilvl w:val="0"/>
                <w:numId w:val="38"/>
              </w:numPr>
              <w:snapToGrid w:val="0"/>
              <w:spacing w:after="0"/>
              <w:ind w:firstLineChars="0"/>
              <w:rPr>
                <w:rFonts w:ascii="Times New Roman" w:eastAsia="Times New Roman" w:hAnsi="Times New Roman"/>
                <w:i/>
                <w:szCs w:val="20"/>
              </w:rPr>
            </w:pPr>
            <w:r w:rsidRPr="00FB1995">
              <w:rPr>
                <w:rFonts w:ascii="Times New Roman" w:eastAsia="Times New Roman" w:hAnsi="Times New Roman"/>
                <w:i/>
                <w:szCs w:val="20"/>
              </w:rPr>
              <w:t>FFS: Supported values of N</w:t>
            </w:r>
          </w:p>
          <w:p w14:paraId="03AF45CE" w14:textId="77777777" w:rsidR="00FB1995" w:rsidRPr="00FB1995" w:rsidRDefault="00FB1995" w:rsidP="00F540D9">
            <w:pPr>
              <w:pStyle w:val="af2"/>
              <w:widowControl/>
              <w:numPr>
                <w:ilvl w:val="0"/>
                <w:numId w:val="38"/>
              </w:numPr>
              <w:snapToGrid w:val="0"/>
              <w:spacing w:after="0"/>
              <w:ind w:firstLineChars="0"/>
              <w:rPr>
                <w:rFonts w:ascii="Times New Roman" w:eastAsia="Times New Roman" w:hAnsi="Times New Roman"/>
                <w:i/>
                <w:szCs w:val="20"/>
              </w:rPr>
            </w:pPr>
            <w:r w:rsidRPr="00FB1995">
              <w:rPr>
                <w:rFonts w:ascii="Times New Roman" w:eastAsia="Times New Roman" w:hAnsi="Times New Roman"/>
                <w:i/>
                <w:szCs w:val="20"/>
              </w:rPr>
              <w:t xml:space="preserve">FFS: Whether beam-specific and/or panel-specific PHR is also reported </w:t>
            </w:r>
          </w:p>
          <w:p w14:paraId="76159D8A" w14:textId="77777777" w:rsidR="00FB1995" w:rsidRPr="00FB1995" w:rsidRDefault="00FB1995" w:rsidP="00F540D9">
            <w:pPr>
              <w:pStyle w:val="af2"/>
              <w:widowControl/>
              <w:numPr>
                <w:ilvl w:val="0"/>
                <w:numId w:val="38"/>
              </w:numPr>
              <w:snapToGrid w:val="0"/>
              <w:spacing w:after="0"/>
              <w:ind w:firstLineChars="0"/>
              <w:rPr>
                <w:rFonts w:ascii="Times New Roman" w:eastAsia="Times New Roman" w:hAnsi="Times New Roman"/>
                <w:i/>
                <w:szCs w:val="20"/>
              </w:rPr>
            </w:pPr>
            <w:r w:rsidRPr="00FB1995">
              <w:rPr>
                <w:rFonts w:ascii="Times New Roman" w:eastAsia="Times New Roman" w:hAnsi="Times New Roman"/>
                <w:i/>
                <w:szCs w:val="20"/>
              </w:rPr>
              <w:t xml:space="preserve">FFS: Additional reporting quantities, e.g. SSBRI/CRI, </w:t>
            </w:r>
            <w:r w:rsidRPr="00FB1995">
              <w:rPr>
                <w:rFonts w:ascii="Times New Roman" w:hAnsi="Times New Roman"/>
                <w:i/>
                <w:szCs w:val="20"/>
              </w:rPr>
              <w:t>MPR+DL RSRP, or modified virtual PHR</w:t>
            </w:r>
          </w:p>
          <w:p w14:paraId="7A16D1FE" w14:textId="19FFDE6E" w:rsidR="000D1D8A" w:rsidRPr="00FB1995" w:rsidRDefault="00FB1995" w:rsidP="00F540D9">
            <w:pPr>
              <w:pStyle w:val="af2"/>
              <w:widowControl/>
              <w:numPr>
                <w:ilvl w:val="0"/>
                <w:numId w:val="38"/>
              </w:numPr>
              <w:snapToGrid w:val="0"/>
              <w:spacing w:after="0"/>
              <w:ind w:firstLineChars="0"/>
              <w:rPr>
                <w:rFonts w:ascii="Times New Roman" w:eastAsia="Times New Roman" w:hAnsi="Times New Roman"/>
                <w:i/>
                <w:szCs w:val="20"/>
              </w:rPr>
            </w:pPr>
            <w:r w:rsidRPr="00FB1995">
              <w:rPr>
                <w:rFonts w:ascii="Times New Roman" w:eastAsia="Times New Roman" w:hAnsi="Times New Roman"/>
                <w:i/>
                <w:szCs w:val="20"/>
              </w:rPr>
              <w:t xml:space="preserve">FFS: </w:t>
            </w:r>
            <w:r w:rsidRPr="00FB1995">
              <w:rPr>
                <w:rFonts w:ascii="Times New Roman" w:hAnsi="Times New Roman"/>
                <w:i/>
                <w:szCs w:val="20"/>
              </w:rPr>
              <w:t>additional signaling (e.g. CSI triggering) from the NW</w:t>
            </w:r>
          </w:p>
        </w:tc>
      </w:tr>
      <w:bookmarkEnd w:id="9"/>
      <w:bookmarkEnd w:id="10"/>
      <w:bookmarkEnd w:id="11"/>
      <w:bookmarkEnd w:id="12"/>
    </w:tbl>
    <w:p w14:paraId="2C599F87" w14:textId="5CBA8D48" w:rsidR="009A1BD5" w:rsidRPr="00EA1910" w:rsidRDefault="009A1BD5" w:rsidP="00EA1910">
      <w:pPr>
        <w:rPr>
          <w:lang w:eastAsia="zh-CN"/>
        </w:rPr>
      </w:pPr>
    </w:p>
    <w:p w14:paraId="48FC6191" w14:textId="59C6A851" w:rsidR="00263BEE" w:rsidRDefault="00E70292" w:rsidP="00E70292">
      <w:pPr>
        <w:rPr>
          <w:rFonts w:eastAsiaTheme="minorEastAsia"/>
          <w:lang w:eastAsia="zh-CN"/>
        </w:rPr>
      </w:pPr>
      <w:r w:rsidRPr="004404BE">
        <w:t xml:space="preserve">The UE </w:t>
      </w:r>
      <w:r w:rsidR="001756C5">
        <w:t>can</w:t>
      </w:r>
      <w:r w:rsidRPr="004404BE">
        <w:t xml:space="preserve"> apply P-MPR to ensure compliance with applicable electromagnetic power density exposure re</w:t>
      </w:r>
      <w:r w:rsidRPr="005C6084">
        <w:t>quirements and addressi</w:t>
      </w:r>
      <w:bookmarkStart w:id="13" w:name="OLE_LINK29"/>
      <w:bookmarkStart w:id="14" w:name="OLE_LINK32"/>
      <w:r w:rsidRPr="005C6084">
        <w:t>ng unwanted emissions/</w:t>
      </w:r>
      <w:bookmarkEnd w:id="13"/>
      <w:bookmarkEnd w:id="14"/>
      <w:r w:rsidRPr="005C6084">
        <w:t xml:space="preserve">self-defense requirements. Based on P-MPR report the </w:t>
      </w:r>
      <w:proofErr w:type="spellStart"/>
      <w:r w:rsidRPr="005C6084">
        <w:t>gNB</w:t>
      </w:r>
      <w:proofErr w:type="spellEnd"/>
      <w:r w:rsidRPr="005C6084">
        <w:t xml:space="preserve"> can obtain the </w:t>
      </w:r>
      <w:r w:rsidRPr="005C6084">
        <w:rPr>
          <w:rFonts w:eastAsiaTheme="minorEastAsia"/>
          <w:lang w:eastAsia="zh-CN"/>
        </w:rPr>
        <w:t>real-time</w:t>
      </w:r>
      <w:r w:rsidRPr="005C6084">
        <w:t xml:space="preserve"> status of the UE accurately, and adjust the scheduling scheme and panel/beam selection accordingly.</w:t>
      </w:r>
      <w:r w:rsidRPr="001A5F8E">
        <w:rPr>
          <w:rFonts w:eastAsiaTheme="minorEastAsia"/>
          <w:lang w:eastAsia="zh-CN"/>
        </w:rPr>
        <w:t xml:space="preserve"> RAN4 has agreed details on the Rel-16 FR2 MPE enhancement signaling, which is used to mitigate RLF due to sudden and unpredictable large back off caused UE’s actions to ensure compliance with MPE regulation.</w:t>
      </w:r>
      <w:r>
        <w:rPr>
          <w:rFonts w:eastAsiaTheme="minorEastAsia"/>
          <w:lang w:eastAsia="zh-CN"/>
        </w:rPr>
        <w:t xml:space="preserve"> </w:t>
      </w:r>
    </w:p>
    <w:p w14:paraId="540B4D1A" w14:textId="130D2D8B" w:rsidR="007B5551" w:rsidRPr="001A5F8E" w:rsidRDefault="005620D3" w:rsidP="00E70292">
      <w:pPr>
        <w:rPr>
          <w:rFonts w:eastAsiaTheme="minorEastAsia"/>
          <w:lang w:eastAsia="zh-CN"/>
        </w:rPr>
      </w:pPr>
      <w:r>
        <w:rPr>
          <w:rFonts w:eastAsiaTheme="minorEastAsia"/>
          <w:lang w:eastAsia="zh-CN"/>
        </w:rPr>
        <w:t xml:space="preserve">In current RAN2 spec TS38.321, if </w:t>
      </w:r>
      <w:r w:rsidR="00263BEE" w:rsidRPr="00447D7D">
        <w:rPr>
          <w:i/>
          <w:iCs/>
          <w:noProof/>
        </w:rPr>
        <w:t>mpe-Reporting-FR2</w:t>
      </w:r>
      <w:r>
        <w:rPr>
          <w:rFonts w:eastAsiaTheme="minorEastAsia"/>
          <w:lang w:eastAsia="zh-CN"/>
        </w:rPr>
        <w:t xml:space="preserve"> is configured, the MAC CE entity shall trigger MPE reporting when the triggering condition is met. In single entry PHR MAC CE or multiple entry PHR MAC CE, the applied power backoff to meet MPE requirement is indicated, where the measured values of P-MPR levels in dB are included. </w:t>
      </w:r>
    </w:p>
    <w:p w14:paraId="01D4693E" w14:textId="77777777" w:rsidR="00E70292" w:rsidRPr="005C6084" w:rsidRDefault="00E70292" w:rsidP="00E70292">
      <w:pPr>
        <w:rPr>
          <w:rFonts w:eastAsiaTheme="minorEastAsia"/>
          <w:lang w:eastAsia="zh-CN"/>
        </w:rPr>
      </w:pPr>
      <w:r w:rsidRPr="005C6084">
        <w:t xml:space="preserve">In Rel-17 NR </w:t>
      </w:r>
      <w:proofErr w:type="spellStart"/>
      <w:r>
        <w:t>Fe</w:t>
      </w:r>
      <w:r w:rsidRPr="005C6084">
        <w:t>MIMO</w:t>
      </w:r>
      <w:proofErr w:type="spellEnd"/>
      <w:r w:rsidRPr="005C6084">
        <w:t xml:space="preserve"> scope, the MPE issue mainly refers to mitigating the UL coverage loss due to meeting the MPE regulation by panel-specific UL beam selection. For MPUE, the propagation links between each UE panel and TRP are different, </w:t>
      </w:r>
      <w:r w:rsidRPr="005C6084">
        <w:rPr>
          <w:rFonts w:eastAsiaTheme="minorEastAsia"/>
          <w:lang w:eastAsia="zh-CN"/>
        </w:rPr>
        <w:t xml:space="preserve">leading to different channel paths </w:t>
      </w:r>
      <w:r w:rsidRPr="005C6084">
        <w:t>and different</w:t>
      </w:r>
      <w:r w:rsidRPr="005C6084">
        <w:rPr>
          <w:rFonts w:eastAsiaTheme="minorEastAsia"/>
          <w:lang w:eastAsia="zh-CN"/>
        </w:rPr>
        <w:t xml:space="preserve"> beamforming gain</w:t>
      </w:r>
      <w:r w:rsidRPr="005C6084">
        <w:t xml:space="preserve">. Similarly, MPE event for each panel </w:t>
      </w:r>
      <w:r w:rsidRPr="005C6084">
        <w:rPr>
          <w:rFonts w:eastAsiaTheme="minorEastAsia"/>
          <w:lang w:eastAsia="zh-CN"/>
        </w:rPr>
        <w:t>happens</w:t>
      </w:r>
      <w:r w:rsidRPr="005C6084">
        <w:t xml:space="preserve"> independent</w:t>
      </w:r>
      <w:r w:rsidRPr="005C6084">
        <w:rPr>
          <w:rFonts w:eastAsiaTheme="minorEastAsia"/>
          <w:lang w:eastAsia="zh-CN"/>
        </w:rPr>
        <w:t>ly</w:t>
      </w:r>
      <w:r w:rsidRPr="005C6084">
        <w:t xml:space="preserve">, </w:t>
      </w:r>
      <w:r w:rsidRPr="005C6084">
        <w:rPr>
          <w:rFonts w:eastAsiaTheme="minorEastAsia"/>
          <w:lang w:eastAsia="zh-CN"/>
        </w:rPr>
        <w:t>while</w:t>
      </w:r>
      <w:r w:rsidRPr="005C6084">
        <w:t xml:space="preserve"> only the panel close to the human body needs power fallback.  </w:t>
      </w:r>
    </w:p>
    <w:p w14:paraId="7CED8800" w14:textId="73B3462E" w:rsidR="007B658D" w:rsidRDefault="00415E27" w:rsidP="007B658D">
      <w:pPr>
        <w:rPr>
          <w:rFonts w:eastAsiaTheme="minorEastAsia"/>
          <w:lang w:eastAsia="zh-CN"/>
        </w:rPr>
      </w:pPr>
      <w:r>
        <w:t>In RAN1#106-e meeting, i</w:t>
      </w:r>
      <w:r w:rsidR="00E70292" w:rsidRPr="005C6084">
        <w:t>n order to reflect the performance difference of each panel/beam accurately,</w:t>
      </w:r>
      <w:r w:rsidRPr="00415E27">
        <w:rPr>
          <w:rFonts w:eastAsia="宋体"/>
          <w:szCs w:val="20"/>
        </w:rPr>
        <w:t xml:space="preserve"> </w:t>
      </w:r>
      <w:r>
        <w:rPr>
          <w:rFonts w:eastAsia="宋体"/>
          <w:szCs w:val="20"/>
        </w:rPr>
        <w:t xml:space="preserve">the enhanced </w:t>
      </w:r>
      <w:r w:rsidRPr="008B5B2F">
        <w:rPr>
          <w:rFonts w:eastAsia="宋体"/>
          <w:szCs w:val="20"/>
        </w:rPr>
        <w:t>Rel-16 event-triggered P-MPR-based reporting</w:t>
      </w:r>
      <w:r w:rsidR="00E70292" w:rsidRPr="005C6084">
        <w:t xml:space="preserve"> </w:t>
      </w:r>
      <w:r>
        <w:t xml:space="preserve">is introduced. </w:t>
      </w:r>
      <w:r w:rsidR="007B658D" w:rsidRPr="005C6084">
        <w:t>When the UE detects by sensors that the current UL</w:t>
      </w:r>
      <w:r w:rsidR="007B658D" w:rsidRPr="00C74879">
        <w:t xml:space="preserve"> </w:t>
      </w:r>
      <w:r w:rsidR="007B658D" w:rsidRPr="00C74879">
        <w:rPr>
          <w:rFonts w:eastAsiaTheme="minorEastAsia"/>
          <w:lang w:eastAsia="zh-CN"/>
        </w:rPr>
        <w:t>panel</w:t>
      </w:r>
      <w:r w:rsidR="007B658D" w:rsidRPr="00C74879">
        <w:t xml:space="preserve"> </w:t>
      </w:r>
      <w:r w:rsidR="007B658D" w:rsidRPr="005C6084">
        <w:t xml:space="preserve">is close to the human body, the corresponding mechanism is triggered to meet the emission safety. For example, the UE can </w:t>
      </w:r>
      <w:r w:rsidR="007B658D" w:rsidRPr="005C6084">
        <w:rPr>
          <w:rFonts w:eastAsiaTheme="minorEastAsia"/>
          <w:lang w:eastAsia="zh-CN"/>
        </w:rPr>
        <w:t>reduce</w:t>
      </w:r>
      <w:r w:rsidR="007B658D" w:rsidRPr="005C6084">
        <w:t xml:space="preserve"> the transmission power</w:t>
      </w:r>
      <w:r w:rsidR="007B658D" w:rsidRPr="005C6084">
        <w:rPr>
          <w:rFonts w:eastAsiaTheme="minorEastAsia"/>
          <w:lang w:eastAsia="zh-CN"/>
        </w:rPr>
        <w:t xml:space="preserve"> of the current panel,</w:t>
      </w:r>
      <w:r w:rsidR="007B658D" w:rsidRPr="005C6084">
        <w:t xml:space="preserve"> </w:t>
      </w:r>
      <w:r w:rsidR="007B658D" w:rsidRPr="005C6084">
        <w:rPr>
          <w:rFonts w:eastAsiaTheme="minorEastAsia"/>
          <w:lang w:eastAsia="zh-CN"/>
        </w:rPr>
        <w:t xml:space="preserve">or </w:t>
      </w:r>
      <w:r w:rsidR="007B658D" w:rsidRPr="005C6084">
        <w:t xml:space="preserve">deactivate the panel with </w:t>
      </w:r>
      <w:r w:rsidR="007B658D" w:rsidRPr="005C6084">
        <w:rPr>
          <w:rFonts w:eastAsiaTheme="minorEastAsia"/>
          <w:lang w:eastAsia="zh-CN"/>
        </w:rPr>
        <w:t>current</w:t>
      </w:r>
      <w:r w:rsidR="007B658D" w:rsidRPr="005C6084">
        <w:t xml:space="preserve"> UL beam, activate another panel. It is noted that in Rel-17 NR </w:t>
      </w:r>
      <w:proofErr w:type="spellStart"/>
      <w:r w:rsidR="007B658D">
        <w:t>Fe</w:t>
      </w:r>
      <w:r w:rsidR="007B658D" w:rsidRPr="005C6084">
        <w:t>MIMO</w:t>
      </w:r>
      <w:proofErr w:type="spellEnd"/>
      <w:r w:rsidR="007B658D" w:rsidRPr="005C6084">
        <w:t xml:space="preserve"> WID the MPE issue may occur on all transmit beams from the panel, therefore, a solution for MPE mitigation may only be performed per panel basis to meet the regulatory requirement for scenarios of interest. </w:t>
      </w:r>
      <w:r w:rsidR="007B658D">
        <w:t>C</w:t>
      </w:r>
      <w:r w:rsidR="007B658D" w:rsidRPr="005C6084">
        <w:t xml:space="preserve">omplicated environment sensing and MPE event </w:t>
      </w:r>
      <w:r w:rsidR="007B658D">
        <w:t>detection</w:t>
      </w:r>
      <w:r w:rsidR="007B658D" w:rsidRPr="005C6084">
        <w:t xml:space="preserve"> with sufficient accuracy at beam level would not be implemented by UE. </w:t>
      </w:r>
      <w:r w:rsidR="007B658D">
        <w:t xml:space="preserve">Furthermore, </w:t>
      </w:r>
      <w:r w:rsidR="007B658D">
        <w:rPr>
          <w:rFonts w:eastAsiaTheme="minorEastAsia"/>
          <w:lang w:eastAsia="zh-CN"/>
        </w:rPr>
        <w:t>i</w:t>
      </w:r>
      <w:r w:rsidR="007B658D" w:rsidRPr="005C6084">
        <w:rPr>
          <w:rFonts w:eastAsiaTheme="minorEastAsia"/>
          <w:lang w:eastAsia="zh-CN"/>
        </w:rPr>
        <w:t xml:space="preserve">n the EVM discussion for Rel-17 NR </w:t>
      </w:r>
      <w:proofErr w:type="spellStart"/>
      <w:r w:rsidR="007B658D" w:rsidRPr="005C6084">
        <w:rPr>
          <w:rFonts w:eastAsiaTheme="minorEastAsia"/>
          <w:lang w:eastAsia="zh-CN"/>
        </w:rPr>
        <w:t>FeMIMO</w:t>
      </w:r>
      <w:proofErr w:type="spellEnd"/>
      <w:r w:rsidR="007B658D" w:rsidRPr="005C6084">
        <w:rPr>
          <w:rFonts w:eastAsiaTheme="minorEastAsia"/>
          <w:lang w:eastAsia="zh-CN"/>
        </w:rPr>
        <w:t xml:space="preserve">, the panel blockage modeling for MPE </w:t>
      </w:r>
      <w:r w:rsidR="007B658D">
        <w:rPr>
          <w:rFonts w:eastAsiaTheme="minorEastAsia"/>
          <w:lang w:eastAsia="zh-CN"/>
        </w:rPr>
        <w:t xml:space="preserve">only defines </w:t>
      </w:r>
      <w:r w:rsidR="007B658D" w:rsidRPr="005C6084">
        <w:rPr>
          <w:szCs w:val="20"/>
        </w:rPr>
        <w:t>panel</w:t>
      </w:r>
      <w:r w:rsidR="007B658D">
        <w:rPr>
          <w:szCs w:val="20"/>
        </w:rPr>
        <w:t xml:space="preserve"> specific blockage. </w:t>
      </w:r>
      <w:r w:rsidR="007B658D" w:rsidRPr="005C6084">
        <w:rPr>
          <w:szCs w:val="20"/>
        </w:rPr>
        <w:lastRenderedPageBreak/>
        <w:t>When MPE occurs, the maximum TX power for the covered panel is reduced by 10dB P-MPR.</w:t>
      </w:r>
      <w:r w:rsidR="007B658D" w:rsidRPr="005C6084">
        <w:rPr>
          <w:rFonts w:eastAsiaTheme="minorEastAsia"/>
          <w:szCs w:val="20"/>
          <w:lang w:eastAsia="zh-CN"/>
        </w:rPr>
        <w:t xml:space="preserve"> </w:t>
      </w:r>
      <w:r w:rsidR="007B658D" w:rsidRPr="005C6084">
        <w:t>Rel-17 MPE related enhancement should</w:t>
      </w:r>
      <w:r w:rsidR="007B658D">
        <w:t xml:space="preserve"> focus on the</w:t>
      </w:r>
      <w:r w:rsidR="007B658D" w:rsidRPr="005C6084">
        <w:t xml:space="preserve"> support</w:t>
      </w:r>
      <w:r w:rsidR="007B658D">
        <w:t xml:space="preserve"> of</w:t>
      </w:r>
      <w:r w:rsidR="007B658D" w:rsidRPr="005C6084">
        <w:t xml:space="preserve"> panel specific P-MPR report.</w:t>
      </w:r>
      <w:r w:rsidR="007B658D">
        <w:t xml:space="preserve"> </w:t>
      </w:r>
      <w:r w:rsidR="00052AA6">
        <w:t>Thus,</w:t>
      </w:r>
      <w:r w:rsidR="00102F63">
        <w:t xml:space="preserve"> each P-MPR represents </w:t>
      </w:r>
      <w:r w:rsidR="003543FD">
        <w:t xml:space="preserve">one panel and </w:t>
      </w:r>
      <w:r w:rsidR="00102F63">
        <w:t>the value N indicates num</w:t>
      </w:r>
      <w:r w:rsidR="003543FD">
        <w:t>ber of panels that are reported with P-MPR sensing results.</w:t>
      </w:r>
      <w:r w:rsidR="00C03284">
        <w:t xml:space="preserve"> The value </w:t>
      </w:r>
      <w:r w:rsidR="00C03284">
        <w:rPr>
          <w:rFonts w:eastAsiaTheme="minorEastAsia"/>
          <w:lang w:eastAsia="zh-CN"/>
        </w:rPr>
        <w:t>N in P-MPR report can be determined based on UE capability, e.g. maximum value of N is 2 to represent two UE panels.</w:t>
      </w:r>
    </w:p>
    <w:p w14:paraId="5F02B835" w14:textId="5407F2E6" w:rsidR="002D2479" w:rsidRPr="00AA504C" w:rsidRDefault="002D2479" w:rsidP="007B658D">
      <w:pPr>
        <w:rPr>
          <w:rFonts w:eastAsiaTheme="minorEastAsia"/>
          <w:lang w:eastAsia="zh-CN"/>
        </w:rPr>
      </w:pPr>
      <w:r>
        <w:rPr>
          <w:rFonts w:eastAsiaTheme="minorEastAsia"/>
          <w:lang w:eastAsia="zh-CN"/>
        </w:rPr>
        <w:t xml:space="preserve">The </w:t>
      </w:r>
      <w:r w:rsidR="00AA504C">
        <w:rPr>
          <w:rFonts w:eastAsiaTheme="minorEastAsia"/>
          <w:lang w:eastAsia="zh-CN"/>
        </w:rPr>
        <w:t>working assumption</w:t>
      </w:r>
      <w:r>
        <w:rPr>
          <w:rFonts w:eastAsiaTheme="minorEastAsia"/>
          <w:lang w:eastAsia="zh-CN"/>
        </w:rPr>
        <w:t xml:space="preserve"> </w:t>
      </w:r>
      <w:r w:rsidR="00C74395">
        <w:rPr>
          <w:rFonts w:eastAsiaTheme="minorEastAsia"/>
          <w:lang w:eastAsia="zh-CN"/>
        </w:rPr>
        <w:t xml:space="preserve">should </w:t>
      </w:r>
      <w:r>
        <w:rPr>
          <w:rFonts w:eastAsiaTheme="minorEastAsia"/>
          <w:lang w:eastAsia="zh-CN"/>
        </w:rPr>
        <w:t>not be confirmed</w:t>
      </w:r>
      <w:r w:rsidR="00AA504C">
        <w:rPr>
          <w:rFonts w:eastAsiaTheme="minorEastAsia"/>
          <w:lang w:eastAsia="zh-CN"/>
        </w:rPr>
        <w:t>,</w:t>
      </w:r>
      <w:r>
        <w:rPr>
          <w:rFonts w:eastAsiaTheme="minorEastAsia"/>
          <w:lang w:eastAsia="zh-CN"/>
        </w:rPr>
        <w:t xml:space="preserve"> i.e.</w:t>
      </w:r>
      <w:r w:rsidR="00AA504C">
        <w:rPr>
          <w:rFonts w:eastAsiaTheme="minorEastAsia"/>
          <w:lang w:eastAsia="zh-CN"/>
        </w:rPr>
        <w:t xml:space="preserve"> </w:t>
      </w:r>
      <w:r>
        <w:rPr>
          <w:rFonts w:eastAsiaTheme="minorEastAsia"/>
          <w:lang w:eastAsia="zh-CN"/>
        </w:rPr>
        <w:t>up to M SSBRI(s)/CRI(s) are selected by the UE from a candidate SSB/CSI-RS resource pool</w:t>
      </w:r>
      <w:r>
        <w:rPr>
          <w:rFonts w:eastAsiaTheme="minorEastAsia" w:hint="eastAsia"/>
          <w:lang w:eastAsia="zh-CN"/>
        </w:rPr>
        <w:t xml:space="preserve"> </w:t>
      </w:r>
      <w:r>
        <w:rPr>
          <w:rFonts w:eastAsiaTheme="minorEastAsia"/>
          <w:lang w:eastAsia="zh-CN"/>
        </w:rPr>
        <w:t xml:space="preserve">and reported in P-MPR MAC CE. The simplest way is to include the panel ID in P-MPR MAC CE and in beam report. The panel ID can completely ensure the alignment of the association between P-MPR and SSBRI(s)/CRI(s), and effectively avoid </w:t>
      </w:r>
      <w:r w:rsidR="0065584A">
        <w:rPr>
          <w:rFonts w:eastAsiaTheme="minorEastAsia"/>
          <w:lang w:eastAsia="zh-CN"/>
        </w:rPr>
        <w:t xml:space="preserve">wrong beam selection by </w:t>
      </w:r>
      <w:proofErr w:type="spellStart"/>
      <w:r w:rsidR="0065584A">
        <w:rPr>
          <w:rFonts w:eastAsiaTheme="minorEastAsia"/>
          <w:lang w:eastAsia="zh-CN"/>
        </w:rPr>
        <w:t>gNB</w:t>
      </w:r>
      <w:proofErr w:type="spellEnd"/>
      <w:r w:rsidR="0065584A">
        <w:rPr>
          <w:rFonts w:eastAsiaTheme="minorEastAsia"/>
          <w:lang w:eastAsia="zh-CN"/>
        </w:rPr>
        <w:t xml:space="preserve"> due to </w:t>
      </w:r>
      <w:r>
        <w:rPr>
          <w:rFonts w:eastAsiaTheme="minorEastAsia"/>
          <w:lang w:eastAsia="zh-CN"/>
        </w:rPr>
        <w:t>the change of the association. Furthermore, the signaling overhead in P-MPR report is also significantly reduced, where SSBRI(s)/CRI(s) for each P-MPR do</w:t>
      </w:r>
      <w:r w:rsidR="00C74395">
        <w:rPr>
          <w:rFonts w:eastAsiaTheme="minorEastAsia"/>
          <w:lang w:eastAsia="zh-CN"/>
        </w:rPr>
        <w:t>es</w:t>
      </w:r>
      <w:r>
        <w:rPr>
          <w:rFonts w:eastAsiaTheme="minorEastAsia"/>
          <w:lang w:eastAsia="zh-CN"/>
        </w:rPr>
        <w:t xml:space="preserve"> not need to be included.</w:t>
      </w:r>
    </w:p>
    <w:p w14:paraId="06078273" w14:textId="77777777" w:rsidR="003543FD" w:rsidRPr="004404BE" w:rsidRDefault="003543FD" w:rsidP="003543FD">
      <w:pPr>
        <w:pStyle w:val="observation"/>
        <w:rPr>
          <w:i/>
        </w:rPr>
      </w:pPr>
    </w:p>
    <w:p w14:paraId="692428CD" w14:textId="4879A1B3" w:rsidR="003543FD" w:rsidRPr="00104661" w:rsidRDefault="003543FD" w:rsidP="003543FD">
      <w:pPr>
        <w:pStyle w:val="bullet1"/>
        <w:rPr>
          <w:i/>
        </w:rPr>
      </w:pPr>
      <w:r w:rsidRPr="006203EC">
        <w:rPr>
          <w:i/>
        </w:rPr>
        <w:t>The value N indicates number of panels that are reported with P-MPR sensing results.</w:t>
      </w:r>
    </w:p>
    <w:p w14:paraId="59EBA4D4" w14:textId="77777777" w:rsidR="005C2D04" w:rsidRDefault="005C2D04" w:rsidP="005C2D04">
      <w:pPr>
        <w:pStyle w:val="proposal"/>
        <w:ind w:left="1134" w:hanging="1134"/>
      </w:pPr>
    </w:p>
    <w:p w14:paraId="401F3866" w14:textId="27C9DACA" w:rsidR="005C2D04" w:rsidRDefault="005C2D04" w:rsidP="005C2D04">
      <w:pPr>
        <w:pStyle w:val="bullet1"/>
        <w:rPr>
          <w:i/>
        </w:rPr>
      </w:pPr>
      <w:r w:rsidRPr="005C2D04">
        <w:rPr>
          <w:i/>
        </w:rPr>
        <w:t>Introduce panel ID corresponding to P-MPR value in PHR MAC CE.</w:t>
      </w:r>
    </w:p>
    <w:p w14:paraId="05DB3162" w14:textId="634DE55A" w:rsidR="00F37B14" w:rsidRDefault="00F37B14" w:rsidP="005C2D04">
      <w:pPr>
        <w:pStyle w:val="bullet1"/>
        <w:rPr>
          <w:i/>
        </w:rPr>
      </w:pPr>
      <w:r>
        <w:rPr>
          <w:rFonts w:hint="eastAsia"/>
          <w:i/>
        </w:rPr>
        <w:t>D</w:t>
      </w:r>
      <w:r>
        <w:rPr>
          <w:i/>
        </w:rPr>
        <w:t>o not confirm the working assumption.</w:t>
      </w:r>
    </w:p>
    <w:p w14:paraId="77D2608B" w14:textId="77777777" w:rsidR="006F6BA5" w:rsidRDefault="006F6BA5" w:rsidP="005C2D04">
      <w:pPr>
        <w:jc w:val="center"/>
      </w:pPr>
    </w:p>
    <w:p w14:paraId="4BD5CA6E" w14:textId="7A17A2ED" w:rsidR="005C2D04" w:rsidRDefault="005C2D04" w:rsidP="005C2D04">
      <w:pPr>
        <w:jc w:val="center"/>
      </w:pPr>
      <w:r w:rsidRPr="0056301D">
        <w:rPr>
          <w:noProof/>
        </w:rPr>
        <w:drawing>
          <wp:inline distT="0" distB="0" distL="0" distR="0" wp14:anchorId="41F34C07" wp14:editId="2DB88D19">
            <wp:extent cx="3393549" cy="1384396"/>
            <wp:effectExtent l="0" t="0" r="0" b="0"/>
            <wp:docPr id="1" name="图片 5">
              <a:extLst xmlns:a="http://schemas.openxmlformats.org/drawingml/2006/main">
                <a:ext uri="{FF2B5EF4-FFF2-40B4-BE49-F238E27FC236}">
                  <a16:creationId xmlns:a16="http://schemas.microsoft.com/office/drawing/2014/main" id="{237B71B9-9129-4D25-9DAD-5230B46FB5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37B71B9-9129-4D25-9DAD-5230B46FB553}"/>
                        </a:ext>
                      </a:extLst>
                    </pic:cNvPr>
                    <pic:cNvPicPr>
                      <a:picLocks noChangeAspect="1"/>
                    </pic:cNvPicPr>
                  </pic:nvPicPr>
                  <pic:blipFill>
                    <a:blip r:embed="rId8"/>
                    <a:stretch>
                      <a:fillRect/>
                    </a:stretch>
                  </pic:blipFill>
                  <pic:spPr>
                    <a:xfrm>
                      <a:off x="0" y="0"/>
                      <a:ext cx="3416093" cy="1393593"/>
                    </a:xfrm>
                    <a:prstGeom prst="rect">
                      <a:avLst/>
                    </a:prstGeom>
                  </pic:spPr>
                </pic:pic>
              </a:graphicData>
            </a:graphic>
          </wp:inline>
        </w:drawing>
      </w:r>
    </w:p>
    <w:p w14:paraId="63C3B6E6" w14:textId="77777777" w:rsidR="005C2D04" w:rsidRPr="000D3991" w:rsidRDefault="005C2D04" w:rsidP="005C2D04">
      <w:pPr>
        <w:pStyle w:val="figure"/>
        <w:rPr>
          <w:rFonts w:eastAsiaTheme="minorEastAsia"/>
          <w:lang w:eastAsia="zh-CN"/>
        </w:rPr>
      </w:pPr>
      <w:r>
        <w:rPr>
          <w:rFonts w:eastAsiaTheme="minorEastAsia"/>
          <w:lang w:eastAsia="zh-CN"/>
        </w:rPr>
        <w:t xml:space="preserve">UL metric calculation at </w:t>
      </w:r>
      <w:proofErr w:type="spellStart"/>
      <w:r>
        <w:rPr>
          <w:rFonts w:eastAsiaTheme="minorEastAsia"/>
          <w:lang w:eastAsia="zh-CN"/>
        </w:rPr>
        <w:t>gNB</w:t>
      </w:r>
      <w:proofErr w:type="spellEnd"/>
      <w:r>
        <w:rPr>
          <w:rFonts w:eastAsiaTheme="minorEastAsia"/>
          <w:lang w:eastAsia="zh-CN"/>
        </w:rPr>
        <w:t xml:space="preserve"> based on panel level P-MPR report</w:t>
      </w:r>
    </w:p>
    <w:p w14:paraId="664C86B2" w14:textId="77777777" w:rsidR="005C2D04" w:rsidRPr="00F97641" w:rsidRDefault="005C2D04" w:rsidP="005C2D04">
      <w:r w:rsidRPr="00F97641">
        <w:t xml:space="preserve">After the P-MPR report reception, the metric can be determined by </w:t>
      </w:r>
      <w:proofErr w:type="spellStart"/>
      <w:r w:rsidRPr="00F97641">
        <w:t>gNB</w:t>
      </w:r>
      <w:proofErr w:type="spellEnd"/>
      <w:r w:rsidRPr="00F97641">
        <w:t xml:space="preserve"> based on the panel level P-MPR and </w:t>
      </w:r>
      <w:proofErr w:type="spellStart"/>
      <w:proofErr w:type="gramStart"/>
      <w:r w:rsidRPr="00F97641">
        <w:t>Pc,max</w:t>
      </w:r>
      <w:proofErr w:type="spellEnd"/>
      <w:proofErr w:type="gramEnd"/>
      <w:r w:rsidRPr="00F97641">
        <w:t xml:space="preserve"> in PHR MAC CE. For example, as shown in</w:t>
      </w:r>
      <w:r>
        <w:t xml:space="preserve"> Figure 1</w:t>
      </w:r>
      <w:r w:rsidRPr="00F97641">
        <w:t xml:space="preserve">, the maximum power of UE can be obtained by </w:t>
      </w:r>
      <w:proofErr w:type="spellStart"/>
      <w:proofErr w:type="gramStart"/>
      <w:r w:rsidRPr="00F97641">
        <w:t>Pc,max</w:t>
      </w:r>
      <w:proofErr w:type="spellEnd"/>
      <w:proofErr w:type="gramEnd"/>
      <w:r w:rsidRPr="00F97641">
        <w:t xml:space="preserve"> minus P-MPR. UL RSRP, i.e. the maximum uplink RSRP, can be calculated by </w:t>
      </w:r>
      <w:proofErr w:type="spellStart"/>
      <w:r w:rsidRPr="00F97641">
        <w:t>gNB</w:t>
      </w:r>
      <w:proofErr w:type="spellEnd"/>
      <w:r w:rsidRPr="00F97641">
        <w:t xml:space="preserve"> using the </w:t>
      </w:r>
      <w:r>
        <w:t xml:space="preserve">uplink </w:t>
      </w:r>
      <w:r w:rsidRPr="00F97641">
        <w:t xml:space="preserve">maximum power, DL transmit power and L1-RSRP in legacy beam report. For L1-RSRP in legacy beam report, the </w:t>
      </w:r>
      <w:proofErr w:type="spellStart"/>
      <w:r w:rsidRPr="00F97641">
        <w:t>gNB</w:t>
      </w:r>
      <w:proofErr w:type="spellEnd"/>
      <w:r w:rsidRPr="00F97641">
        <w:t xml:space="preserve"> can indicate beam measurement on a target panel at UE, e.g. a MAC CE is used to activate the panel ID in report configuration. Then t</w:t>
      </w:r>
      <w:r w:rsidRPr="00F97641">
        <w:rPr>
          <w:rFonts w:hint="eastAsia"/>
        </w:rPr>
        <w:t>he</w:t>
      </w:r>
      <w:r w:rsidRPr="00F97641">
        <w:t xml:space="preserve"> </w:t>
      </w:r>
      <w:proofErr w:type="spellStart"/>
      <w:r w:rsidRPr="00F97641">
        <w:t>gNB</w:t>
      </w:r>
      <w:proofErr w:type="spellEnd"/>
      <w:r w:rsidRPr="00F97641">
        <w:t xml:space="preserve"> calculates the beam quantity based on L1-RSRP report and P-MPR report.</w:t>
      </w:r>
    </w:p>
    <w:p w14:paraId="20D83F25" w14:textId="77777777" w:rsidR="005C2D04" w:rsidRPr="004404BE" w:rsidRDefault="005C2D04" w:rsidP="005C2D04">
      <w:pPr>
        <w:pStyle w:val="observation"/>
        <w:rPr>
          <w:i/>
        </w:rPr>
      </w:pPr>
    </w:p>
    <w:p w14:paraId="22FB382C" w14:textId="5CCEBDD7" w:rsidR="005C2D04" w:rsidRPr="00104661" w:rsidRDefault="005C2D04" w:rsidP="005C2D04">
      <w:pPr>
        <w:pStyle w:val="bullet1"/>
        <w:rPr>
          <w:i/>
        </w:rPr>
      </w:pPr>
      <w:r w:rsidRPr="00104661">
        <w:rPr>
          <w:i/>
        </w:rPr>
        <w:t>Metric, e.g. UL-RSRP, can</w:t>
      </w:r>
      <w:r w:rsidR="00F37B14">
        <w:rPr>
          <w:i/>
        </w:rPr>
        <w:t xml:space="preserve"> be</w:t>
      </w:r>
      <w:r w:rsidRPr="00104661">
        <w:rPr>
          <w:i/>
        </w:rPr>
        <w:t xml:space="preserve"> determined by </w:t>
      </w:r>
      <w:proofErr w:type="spellStart"/>
      <w:r w:rsidRPr="00104661">
        <w:rPr>
          <w:i/>
        </w:rPr>
        <w:t>gNB</w:t>
      </w:r>
      <w:proofErr w:type="spellEnd"/>
      <w:r w:rsidRPr="00104661">
        <w:rPr>
          <w:i/>
        </w:rPr>
        <w:t xml:space="preserve"> based on the PHR MAC CE including</w:t>
      </w:r>
      <w:r w:rsidR="00F37B14">
        <w:rPr>
          <w:i/>
        </w:rPr>
        <w:t xml:space="preserve"> </w:t>
      </w:r>
      <w:proofErr w:type="spellStart"/>
      <w:proofErr w:type="gramStart"/>
      <w:r w:rsidR="00F37B14" w:rsidRPr="00104661">
        <w:rPr>
          <w:i/>
        </w:rPr>
        <w:t>Pc,max</w:t>
      </w:r>
      <w:proofErr w:type="spellEnd"/>
      <w:proofErr w:type="gramEnd"/>
      <w:r w:rsidR="00F37B14">
        <w:rPr>
          <w:i/>
        </w:rPr>
        <w:t xml:space="preserve"> and</w:t>
      </w:r>
      <w:r w:rsidRPr="00104661">
        <w:rPr>
          <w:i/>
        </w:rPr>
        <w:t xml:space="preserve"> panel level P-MPR.</w:t>
      </w:r>
    </w:p>
    <w:p w14:paraId="1AA6BFA3" w14:textId="739CE40E" w:rsidR="005C2D04" w:rsidRPr="00B63B38" w:rsidRDefault="005C2D04" w:rsidP="005C2D04">
      <w:pPr>
        <w:rPr>
          <w:rFonts w:eastAsiaTheme="minorEastAsia"/>
          <w:lang w:eastAsia="zh-CN"/>
        </w:rPr>
      </w:pPr>
      <w:r>
        <w:rPr>
          <w:rFonts w:eastAsiaTheme="minorEastAsia"/>
          <w:lang w:eastAsia="zh-CN"/>
        </w:rPr>
        <w:t>Compared with the method that introduc</w:t>
      </w:r>
      <w:r w:rsidR="00F37B14">
        <w:rPr>
          <w:rFonts w:eastAsiaTheme="minorEastAsia"/>
          <w:lang w:eastAsia="zh-CN"/>
        </w:rPr>
        <w:t>es</w:t>
      </w:r>
      <w:r w:rsidRPr="00506283">
        <w:rPr>
          <w:rFonts w:eastAsiaTheme="minorEastAsia"/>
          <w:lang w:eastAsia="zh-CN"/>
        </w:rPr>
        <w:t xml:space="preserve"> modified L1-RSRP </w:t>
      </w:r>
      <w:r>
        <w:rPr>
          <w:rFonts w:eastAsiaTheme="minorEastAsia"/>
          <w:lang w:eastAsia="zh-CN"/>
        </w:rPr>
        <w:t xml:space="preserve">or </w:t>
      </w:r>
      <w:r w:rsidR="009D33B2">
        <w:rPr>
          <w:rFonts w:eastAsiaTheme="minorEastAsia"/>
          <w:lang w:eastAsia="zh-CN"/>
        </w:rPr>
        <w:t>use</w:t>
      </w:r>
      <w:r w:rsidR="006F6BA5">
        <w:rPr>
          <w:rFonts w:eastAsiaTheme="minorEastAsia"/>
          <w:lang w:eastAsia="zh-CN"/>
        </w:rPr>
        <w:t>s</w:t>
      </w:r>
      <w:r w:rsidR="009D33B2">
        <w:rPr>
          <w:rFonts w:eastAsiaTheme="minorEastAsia"/>
          <w:lang w:eastAsia="zh-CN"/>
        </w:rPr>
        <w:t xml:space="preserve"> </w:t>
      </w:r>
      <w:r w:rsidRPr="00B63B38">
        <w:rPr>
          <w:rFonts w:eastAsiaTheme="minorEastAsia"/>
          <w:lang w:eastAsia="zh-CN"/>
        </w:rPr>
        <w:t>the Rel-15 L1-RSRP and virtual PHR</w:t>
      </w:r>
      <w:r>
        <w:rPr>
          <w:rFonts w:eastAsiaTheme="minorEastAsia"/>
          <w:lang w:eastAsia="zh-CN"/>
        </w:rPr>
        <w:t xml:space="preserve">, we think </w:t>
      </w:r>
      <w:r w:rsidRPr="00230E6F">
        <w:rPr>
          <w:rFonts w:eastAsiaTheme="minorEastAsia"/>
          <w:lang w:eastAsia="zh-CN"/>
        </w:rPr>
        <w:t>P-MPR</w:t>
      </w:r>
      <w:r>
        <w:rPr>
          <w:rFonts w:eastAsiaTheme="minorEastAsia"/>
          <w:lang w:eastAsia="zh-CN"/>
        </w:rPr>
        <w:t xml:space="preserve"> report is enough for beam selection. Some SLS evaluations are given as follows. </w:t>
      </w:r>
      <w:r w:rsidRPr="00B63B38">
        <w:rPr>
          <w:rFonts w:eastAsiaTheme="minorEastAsia"/>
          <w:lang w:eastAsia="zh-CN"/>
        </w:rPr>
        <w:t xml:space="preserve">In simulation, two </w:t>
      </w:r>
      <w:r>
        <w:rPr>
          <w:rFonts w:eastAsiaTheme="minorEastAsia"/>
          <w:lang w:eastAsia="zh-CN"/>
        </w:rPr>
        <w:t>cases</w:t>
      </w:r>
      <w:r w:rsidRPr="00B63B38">
        <w:rPr>
          <w:rFonts w:eastAsiaTheme="minorEastAsia"/>
          <w:lang w:eastAsia="zh-CN"/>
        </w:rPr>
        <w:t xml:space="preserve"> are modeled for panel/beam switching:</w:t>
      </w:r>
    </w:p>
    <w:p w14:paraId="0A1286EB" w14:textId="77777777" w:rsidR="005C2D04" w:rsidRPr="00B63B38" w:rsidRDefault="005C2D04" w:rsidP="005C2D04">
      <w:pPr>
        <w:pStyle w:val="bullet1"/>
        <w:numPr>
          <w:ilvl w:val="1"/>
          <w:numId w:val="8"/>
        </w:numPr>
      </w:pPr>
      <w:r>
        <w:t>Case</w:t>
      </w:r>
      <w:r w:rsidRPr="00B63B38">
        <w:t xml:space="preserve"> 1</w:t>
      </w:r>
      <w:r w:rsidRPr="00922C2C">
        <w:t xml:space="preserve">(baseline): when MPE event is declared by UE, </w:t>
      </w:r>
      <w:r w:rsidRPr="008A45A3">
        <w:t xml:space="preserve">a modified L1-RSRP </w:t>
      </w:r>
      <w:r>
        <w:t>is triggered. T</w:t>
      </w:r>
      <w:r w:rsidRPr="00922C2C">
        <w:t xml:space="preserve">he UE </w:t>
      </w:r>
      <w:r>
        <w:t>report</w:t>
      </w:r>
      <w:r w:rsidRPr="00922C2C">
        <w:t xml:space="preserve">s </w:t>
      </w:r>
      <w:r>
        <w:t>the</w:t>
      </w:r>
      <w:r w:rsidRPr="00922C2C">
        <w:t xml:space="preserve"> uplink RSRP that considers the impact of blockage and MPE power back-off for panel/beam switching</w:t>
      </w:r>
      <w:r>
        <w:t>.</w:t>
      </w:r>
      <w:r w:rsidRPr="00922C2C">
        <w:t xml:space="preserve"> </w:t>
      </w:r>
      <w:proofErr w:type="spellStart"/>
      <w:r w:rsidRPr="006070FC">
        <w:t>gNB</w:t>
      </w:r>
      <w:proofErr w:type="spellEnd"/>
      <w:r w:rsidRPr="006070FC">
        <w:t xml:space="preserve"> selects and </w:t>
      </w:r>
      <w:r>
        <w:t>determines</w:t>
      </w:r>
      <w:r w:rsidRPr="006070FC">
        <w:t xml:space="preserve"> the panel/beam </w:t>
      </w:r>
      <w:r>
        <w:t xml:space="preserve">switching </w:t>
      </w:r>
      <w:r w:rsidRPr="006070FC">
        <w:t xml:space="preserve">according to the reported </w:t>
      </w:r>
      <w:r w:rsidRPr="00922C2C">
        <w:t xml:space="preserve">uplink </w:t>
      </w:r>
      <w:r w:rsidRPr="006070FC">
        <w:t>RSRP</w:t>
      </w:r>
      <w:r w:rsidRPr="00922C2C">
        <w:t>.</w:t>
      </w:r>
    </w:p>
    <w:p w14:paraId="03CE896A" w14:textId="77777777" w:rsidR="005C2D04" w:rsidRDefault="005C2D04" w:rsidP="005C2D04">
      <w:pPr>
        <w:pStyle w:val="bullet1"/>
        <w:numPr>
          <w:ilvl w:val="1"/>
          <w:numId w:val="8"/>
        </w:numPr>
        <w:rPr>
          <w:rFonts w:eastAsiaTheme="minorEastAsia"/>
        </w:rPr>
      </w:pPr>
      <w:r>
        <w:t>Case</w:t>
      </w:r>
      <w:r w:rsidRPr="00B63B38">
        <w:t xml:space="preserve"> </w:t>
      </w:r>
      <w:r w:rsidRPr="00B63B38">
        <w:rPr>
          <w:rFonts w:eastAsiaTheme="minorEastAsia"/>
        </w:rPr>
        <w:t xml:space="preserve">2: </w:t>
      </w:r>
      <w:r w:rsidRPr="00922C2C">
        <w:rPr>
          <w:rFonts w:eastAsiaTheme="minorEastAsia"/>
        </w:rPr>
        <w:t xml:space="preserve">when MPE event is declared by UE, </w:t>
      </w:r>
      <w:r w:rsidRPr="008A45A3">
        <w:t xml:space="preserve">a </w:t>
      </w:r>
      <w:r>
        <w:t>Rel-15</w:t>
      </w:r>
      <w:r w:rsidRPr="008A45A3">
        <w:t xml:space="preserve"> L1-RSRP</w:t>
      </w:r>
      <w:r>
        <w:t xml:space="preserve"> report</w:t>
      </w:r>
      <w:r w:rsidRPr="008A45A3">
        <w:t xml:space="preserve"> </w:t>
      </w:r>
      <w:r>
        <w:t xml:space="preserve">is triggered by </w:t>
      </w:r>
      <w:proofErr w:type="spellStart"/>
      <w:r>
        <w:t>g</w:t>
      </w:r>
      <w:r>
        <w:rPr>
          <w:rFonts w:hint="eastAsia"/>
        </w:rPr>
        <w:t>NB</w:t>
      </w:r>
      <w:proofErr w:type="spellEnd"/>
      <w:r>
        <w:t>. T</w:t>
      </w:r>
      <w:r w:rsidRPr="00922C2C">
        <w:rPr>
          <w:rFonts w:eastAsiaTheme="minorEastAsia"/>
        </w:rPr>
        <w:t xml:space="preserve">he UE </w:t>
      </w:r>
      <w:r>
        <w:rPr>
          <w:rFonts w:eastAsiaTheme="minorEastAsia"/>
        </w:rPr>
        <w:t>reports</w:t>
      </w:r>
      <w:r w:rsidRPr="00922C2C">
        <w:rPr>
          <w:rFonts w:eastAsiaTheme="minorEastAsia"/>
        </w:rPr>
        <w:t xml:space="preserve"> 4 beam pairs between </w:t>
      </w:r>
      <w:proofErr w:type="spellStart"/>
      <w:r w:rsidRPr="00922C2C">
        <w:rPr>
          <w:rFonts w:eastAsiaTheme="minorEastAsia"/>
        </w:rPr>
        <w:t>gNB</w:t>
      </w:r>
      <w:proofErr w:type="spellEnd"/>
      <w:r w:rsidRPr="00922C2C">
        <w:rPr>
          <w:rFonts w:eastAsiaTheme="minorEastAsia"/>
        </w:rPr>
        <w:t xml:space="preserve"> and UE </w:t>
      </w:r>
      <w:r>
        <w:rPr>
          <w:rFonts w:eastAsiaTheme="minorEastAsia"/>
        </w:rPr>
        <w:t>based on</w:t>
      </w:r>
      <w:r w:rsidRPr="00E87B12">
        <w:t xml:space="preserve"> </w:t>
      </w:r>
      <w:r>
        <w:t>downlink</w:t>
      </w:r>
      <w:r w:rsidRPr="00E87B12">
        <w:t xml:space="preserve"> RSRP </w:t>
      </w:r>
      <w:r>
        <w:t>that</w:t>
      </w:r>
      <w:r w:rsidRPr="00E87B12">
        <w:t xml:space="preserve"> considers the impact of blockage</w:t>
      </w:r>
      <w:r w:rsidRPr="00922C2C">
        <w:rPr>
          <w:rFonts w:eastAsiaTheme="minorEastAsia"/>
        </w:rPr>
        <w:t>.</w:t>
      </w:r>
      <w:r>
        <w:rPr>
          <w:rFonts w:eastAsiaTheme="minorEastAsia"/>
        </w:rPr>
        <w:t xml:space="preserve"> </w:t>
      </w:r>
      <w:proofErr w:type="spellStart"/>
      <w:r>
        <w:rPr>
          <w:rFonts w:eastAsiaTheme="minorEastAsia"/>
        </w:rPr>
        <w:t>gNB</w:t>
      </w:r>
      <w:proofErr w:type="spellEnd"/>
      <w:r>
        <w:rPr>
          <w:rFonts w:eastAsiaTheme="minorEastAsia"/>
        </w:rPr>
        <w:t xml:space="preserve"> selects and </w:t>
      </w:r>
      <w:r>
        <w:t>determines</w:t>
      </w:r>
      <w:r w:rsidRPr="006070FC">
        <w:t xml:space="preserve"> </w:t>
      </w:r>
      <w:r>
        <w:rPr>
          <w:rFonts w:eastAsiaTheme="minorEastAsia"/>
        </w:rPr>
        <w:t xml:space="preserve">the panel/beam </w:t>
      </w:r>
      <w:r>
        <w:t xml:space="preserve">switching </w:t>
      </w:r>
      <w:r>
        <w:rPr>
          <w:rFonts w:eastAsiaTheme="minorEastAsia"/>
        </w:rPr>
        <w:t>according to the reported DL RSRP and P-MPR.</w:t>
      </w:r>
    </w:p>
    <w:p w14:paraId="257A6926" w14:textId="77777777" w:rsidR="005C2D04" w:rsidRDefault="005C2D04" w:rsidP="005C2D04">
      <w:pPr>
        <w:pStyle w:val="table"/>
        <w:rPr>
          <w:noProof/>
        </w:rPr>
      </w:pPr>
      <w:r>
        <w:t>UL performance</w:t>
      </w:r>
      <w:r>
        <w:rPr>
          <w:noProof/>
        </w:rPr>
        <w:t xml:space="preserve"> with full buffer traffic model</w:t>
      </w:r>
      <w:r w:rsidRPr="005F62C5">
        <w:t xml:space="preserve"> </w:t>
      </w:r>
      <w:r w:rsidRPr="005F62C5">
        <w:rPr>
          <w:noProof/>
        </w:rPr>
        <w:t>for panel/beam switching</w:t>
      </w:r>
    </w:p>
    <w:tbl>
      <w:tblPr>
        <w:tblStyle w:val="aa"/>
        <w:tblW w:w="0" w:type="auto"/>
        <w:jc w:val="center"/>
        <w:tblLook w:val="04A0" w:firstRow="1" w:lastRow="0" w:firstColumn="1" w:lastColumn="0" w:noHBand="0" w:noVBand="1"/>
      </w:tblPr>
      <w:tblGrid>
        <w:gridCol w:w="705"/>
        <w:gridCol w:w="1511"/>
        <w:gridCol w:w="800"/>
        <w:gridCol w:w="816"/>
        <w:gridCol w:w="1511"/>
        <w:gridCol w:w="733"/>
        <w:gridCol w:w="816"/>
      </w:tblGrid>
      <w:tr w:rsidR="005C2D04" w:rsidRPr="009A1AD2" w14:paraId="5612FB2C" w14:textId="77777777" w:rsidTr="00BC35A8">
        <w:trPr>
          <w:trHeight w:val="285"/>
          <w:jc w:val="center"/>
        </w:trPr>
        <w:tc>
          <w:tcPr>
            <w:tcW w:w="0" w:type="auto"/>
            <w:noWrap/>
            <w:vAlign w:val="center"/>
          </w:tcPr>
          <w:p w14:paraId="64208EC6" w14:textId="77777777" w:rsidR="005C2D04" w:rsidRPr="009A1AD2" w:rsidRDefault="005C2D04" w:rsidP="00BC35A8">
            <w:pPr>
              <w:jc w:val="center"/>
            </w:pPr>
          </w:p>
        </w:tc>
        <w:tc>
          <w:tcPr>
            <w:tcW w:w="0" w:type="auto"/>
            <w:gridSpan w:val="3"/>
            <w:noWrap/>
            <w:vAlign w:val="center"/>
          </w:tcPr>
          <w:p w14:paraId="50123611" w14:textId="77777777" w:rsidR="005C2D04" w:rsidRPr="00A52D54" w:rsidRDefault="005C2D04" w:rsidP="00BC35A8">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65B118D8" w14:textId="77777777" w:rsidR="005C2D04" w:rsidRPr="00A52D54" w:rsidRDefault="005C2D04" w:rsidP="00BC35A8">
            <w:pPr>
              <w:jc w:val="center"/>
              <w:rPr>
                <w:rFonts w:eastAsiaTheme="minorEastAsia"/>
                <w:lang w:eastAsia="zh-CN"/>
              </w:rPr>
            </w:pPr>
            <w:r w:rsidRPr="00E17BFE">
              <w:t>Indoor Hotspot</w:t>
            </w:r>
          </w:p>
        </w:tc>
      </w:tr>
      <w:tr w:rsidR="005C2D04" w:rsidRPr="009A1AD2" w14:paraId="73CBB6DD" w14:textId="77777777" w:rsidTr="00BC35A8">
        <w:trPr>
          <w:trHeight w:val="285"/>
          <w:jc w:val="center"/>
        </w:trPr>
        <w:tc>
          <w:tcPr>
            <w:tcW w:w="0" w:type="auto"/>
            <w:noWrap/>
            <w:vAlign w:val="center"/>
            <w:hideMark/>
          </w:tcPr>
          <w:p w14:paraId="313AA59F" w14:textId="77777777" w:rsidR="005C2D04" w:rsidRPr="009A1AD2" w:rsidRDefault="005C2D04" w:rsidP="00BC35A8">
            <w:pPr>
              <w:jc w:val="center"/>
            </w:pPr>
          </w:p>
        </w:tc>
        <w:tc>
          <w:tcPr>
            <w:tcW w:w="0" w:type="auto"/>
            <w:noWrap/>
            <w:vAlign w:val="center"/>
            <w:hideMark/>
          </w:tcPr>
          <w:p w14:paraId="31F0880C" w14:textId="77777777" w:rsidR="005C2D04" w:rsidRPr="009A1AD2" w:rsidRDefault="005C2D04" w:rsidP="00BC35A8">
            <w:pPr>
              <w:jc w:val="center"/>
            </w:pPr>
            <w:r>
              <w:t>M</w:t>
            </w:r>
            <w:r w:rsidRPr="009A1AD2">
              <w:rPr>
                <w:rFonts w:hint="eastAsia"/>
              </w:rPr>
              <w:t>ean</w:t>
            </w:r>
            <w:r>
              <w:rPr>
                <w:rFonts w:hint="eastAsia"/>
              </w:rPr>
              <w:t xml:space="preserve"> SE</w:t>
            </w:r>
            <w:r>
              <w:t xml:space="preserve"> of cell</w:t>
            </w:r>
          </w:p>
        </w:tc>
        <w:tc>
          <w:tcPr>
            <w:tcW w:w="0" w:type="auto"/>
            <w:noWrap/>
            <w:vAlign w:val="center"/>
            <w:hideMark/>
          </w:tcPr>
          <w:p w14:paraId="73A0128B" w14:textId="77777777" w:rsidR="005C2D04" w:rsidRPr="009A1AD2" w:rsidRDefault="005C2D04" w:rsidP="00BC35A8">
            <w:pPr>
              <w:jc w:val="center"/>
            </w:pPr>
            <w:r w:rsidRPr="009A1AD2">
              <w:rPr>
                <w:rFonts w:hint="eastAsia"/>
              </w:rPr>
              <w:t>5%</w:t>
            </w:r>
            <w:r>
              <w:rPr>
                <w:rFonts w:hint="eastAsia"/>
              </w:rPr>
              <w:t>SE</w:t>
            </w:r>
          </w:p>
        </w:tc>
        <w:tc>
          <w:tcPr>
            <w:tcW w:w="0" w:type="auto"/>
            <w:noWrap/>
            <w:vAlign w:val="center"/>
            <w:hideMark/>
          </w:tcPr>
          <w:p w14:paraId="5EF444B2" w14:textId="77777777" w:rsidR="005C2D04" w:rsidRPr="009A1AD2" w:rsidRDefault="005C2D04" w:rsidP="00BC35A8">
            <w:pPr>
              <w:jc w:val="center"/>
            </w:pPr>
            <w:r>
              <w:t>50</w:t>
            </w:r>
            <w:r w:rsidRPr="009A1AD2">
              <w:rPr>
                <w:rFonts w:hint="eastAsia"/>
              </w:rPr>
              <w:t>%</w:t>
            </w:r>
            <w:r>
              <w:rPr>
                <w:rFonts w:hint="eastAsia"/>
              </w:rPr>
              <w:t>SE</w:t>
            </w:r>
          </w:p>
        </w:tc>
        <w:tc>
          <w:tcPr>
            <w:tcW w:w="0" w:type="auto"/>
            <w:vAlign w:val="center"/>
          </w:tcPr>
          <w:p w14:paraId="5BFC5793" w14:textId="77777777" w:rsidR="005C2D04" w:rsidRDefault="005C2D04" w:rsidP="00BC35A8">
            <w:pPr>
              <w:jc w:val="center"/>
            </w:pPr>
            <w:r>
              <w:t>M</w:t>
            </w:r>
            <w:r w:rsidRPr="009A1AD2">
              <w:rPr>
                <w:rFonts w:hint="eastAsia"/>
              </w:rPr>
              <w:t>ean</w:t>
            </w:r>
            <w:r>
              <w:rPr>
                <w:rFonts w:hint="eastAsia"/>
              </w:rPr>
              <w:t xml:space="preserve"> SE</w:t>
            </w:r>
            <w:r>
              <w:t xml:space="preserve"> of cell</w:t>
            </w:r>
          </w:p>
        </w:tc>
        <w:tc>
          <w:tcPr>
            <w:tcW w:w="0" w:type="auto"/>
            <w:vAlign w:val="center"/>
          </w:tcPr>
          <w:p w14:paraId="7AB8865A" w14:textId="77777777" w:rsidR="005C2D04" w:rsidRDefault="005C2D04" w:rsidP="00BC35A8">
            <w:pPr>
              <w:jc w:val="center"/>
            </w:pPr>
            <w:r w:rsidRPr="009A1AD2">
              <w:rPr>
                <w:rFonts w:hint="eastAsia"/>
              </w:rPr>
              <w:t>5%</w:t>
            </w:r>
            <w:r>
              <w:rPr>
                <w:rFonts w:hint="eastAsia"/>
              </w:rPr>
              <w:t>SE</w:t>
            </w:r>
          </w:p>
        </w:tc>
        <w:tc>
          <w:tcPr>
            <w:tcW w:w="0" w:type="auto"/>
            <w:vAlign w:val="center"/>
          </w:tcPr>
          <w:p w14:paraId="140736BD" w14:textId="77777777" w:rsidR="005C2D04" w:rsidRDefault="005C2D04" w:rsidP="00BC35A8">
            <w:pPr>
              <w:jc w:val="center"/>
            </w:pPr>
            <w:r>
              <w:t>50</w:t>
            </w:r>
            <w:r w:rsidRPr="009A1AD2">
              <w:rPr>
                <w:rFonts w:hint="eastAsia"/>
              </w:rPr>
              <w:t>%</w:t>
            </w:r>
            <w:r>
              <w:rPr>
                <w:rFonts w:hint="eastAsia"/>
              </w:rPr>
              <w:t>SE</w:t>
            </w:r>
          </w:p>
        </w:tc>
      </w:tr>
      <w:tr w:rsidR="005C2D04" w:rsidRPr="009A1AD2" w14:paraId="154C726A" w14:textId="77777777" w:rsidTr="00BC35A8">
        <w:trPr>
          <w:trHeight w:val="285"/>
          <w:jc w:val="center"/>
        </w:trPr>
        <w:tc>
          <w:tcPr>
            <w:tcW w:w="0" w:type="auto"/>
            <w:noWrap/>
            <w:vAlign w:val="center"/>
            <w:hideMark/>
          </w:tcPr>
          <w:p w14:paraId="6933440E" w14:textId="77777777" w:rsidR="005C2D04" w:rsidRPr="009A1AD2" w:rsidRDefault="005C2D04" w:rsidP="00BC35A8">
            <w:pPr>
              <w:jc w:val="center"/>
            </w:pPr>
            <w:r>
              <w:t>Case1</w:t>
            </w:r>
          </w:p>
        </w:tc>
        <w:tc>
          <w:tcPr>
            <w:tcW w:w="0" w:type="auto"/>
            <w:noWrap/>
            <w:vAlign w:val="center"/>
            <w:hideMark/>
          </w:tcPr>
          <w:p w14:paraId="6EC6AC04" w14:textId="77777777" w:rsidR="005C2D04" w:rsidRPr="009A1AD2" w:rsidRDefault="005C2D04" w:rsidP="00BC35A8">
            <w:pPr>
              <w:jc w:val="center"/>
            </w:pPr>
            <w:r w:rsidRPr="009A1AD2">
              <w:rPr>
                <w:rFonts w:hint="eastAsia"/>
              </w:rPr>
              <w:t>0.00</w:t>
            </w:r>
            <w:r>
              <w:t>%</w:t>
            </w:r>
          </w:p>
        </w:tc>
        <w:tc>
          <w:tcPr>
            <w:tcW w:w="0" w:type="auto"/>
            <w:noWrap/>
            <w:vAlign w:val="center"/>
            <w:hideMark/>
          </w:tcPr>
          <w:p w14:paraId="56C21AF9" w14:textId="77777777" w:rsidR="005C2D04" w:rsidRPr="009A1AD2" w:rsidRDefault="005C2D04" w:rsidP="00BC35A8">
            <w:pPr>
              <w:jc w:val="center"/>
            </w:pPr>
            <w:r w:rsidRPr="009A1AD2">
              <w:rPr>
                <w:rFonts w:hint="eastAsia"/>
              </w:rPr>
              <w:t>0.00</w:t>
            </w:r>
            <w:r>
              <w:t>%</w:t>
            </w:r>
          </w:p>
        </w:tc>
        <w:tc>
          <w:tcPr>
            <w:tcW w:w="0" w:type="auto"/>
            <w:noWrap/>
            <w:vAlign w:val="center"/>
            <w:hideMark/>
          </w:tcPr>
          <w:p w14:paraId="6F91B6AB" w14:textId="77777777" w:rsidR="005C2D04" w:rsidRPr="009A1AD2" w:rsidRDefault="005C2D04" w:rsidP="00BC35A8">
            <w:pPr>
              <w:jc w:val="center"/>
            </w:pPr>
            <w:r w:rsidRPr="009A1AD2">
              <w:rPr>
                <w:rFonts w:hint="eastAsia"/>
              </w:rPr>
              <w:t>0.00</w:t>
            </w:r>
            <w:r>
              <w:rPr>
                <w:rFonts w:hint="eastAsia"/>
              </w:rPr>
              <w:t>%</w:t>
            </w:r>
          </w:p>
        </w:tc>
        <w:tc>
          <w:tcPr>
            <w:tcW w:w="0" w:type="auto"/>
            <w:vAlign w:val="center"/>
          </w:tcPr>
          <w:p w14:paraId="4419B3C2" w14:textId="77777777" w:rsidR="005C2D04" w:rsidRPr="009A1AD2" w:rsidRDefault="005C2D04" w:rsidP="00BC35A8">
            <w:pPr>
              <w:jc w:val="center"/>
            </w:pPr>
            <w:r w:rsidRPr="009A1AD2">
              <w:rPr>
                <w:rFonts w:hint="eastAsia"/>
              </w:rPr>
              <w:t>0.00</w:t>
            </w:r>
            <w:r>
              <w:t>%</w:t>
            </w:r>
          </w:p>
        </w:tc>
        <w:tc>
          <w:tcPr>
            <w:tcW w:w="0" w:type="auto"/>
            <w:vAlign w:val="center"/>
          </w:tcPr>
          <w:p w14:paraId="2911FA36" w14:textId="77777777" w:rsidR="005C2D04" w:rsidRPr="009A1AD2" w:rsidRDefault="005C2D04" w:rsidP="00BC35A8">
            <w:pPr>
              <w:jc w:val="center"/>
            </w:pPr>
            <w:r w:rsidRPr="009A1AD2">
              <w:rPr>
                <w:rFonts w:hint="eastAsia"/>
              </w:rPr>
              <w:t>0.00</w:t>
            </w:r>
            <w:r>
              <w:t>%</w:t>
            </w:r>
          </w:p>
        </w:tc>
        <w:tc>
          <w:tcPr>
            <w:tcW w:w="0" w:type="auto"/>
            <w:vAlign w:val="center"/>
          </w:tcPr>
          <w:p w14:paraId="31B8B033" w14:textId="77777777" w:rsidR="005C2D04" w:rsidRPr="009A1AD2" w:rsidRDefault="005C2D04" w:rsidP="00BC35A8">
            <w:pPr>
              <w:jc w:val="center"/>
            </w:pPr>
            <w:r w:rsidRPr="009A1AD2">
              <w:rPr>
                <w:rFonts w:hint="eastAsia"/>
              </w:rPr>
              <w:t>0.00</w:t>
            </w:r>
            <w:r>
              <w:rPr>
                <w:rFonts w:hint="eastAsia"/>
              </w:rPr>
              <w:t>%</w:t>
            </w:r>
          </w:p>
        </w:tc>
      </w:tr>
      <w:tr w:rsidR="005C2D04" w:rsidRPr="009A1AD2" w14:paraId="1E50794C" w14:textId="77777777" w:rsidTr="00BC35A8">
        <w:trPr>
          <w:trHeight w:val="285"/>
          <w:jc w:val="center"/>
        </w:trPr>
        <w:tc>
          <w:tcPr>
            <w:tcW w:w="0" w:type="auto"/>
            <w:noWrap/>
            <w:vAlign w:val="center"/>
          </w:tcPr>
          <w:p w14:paraId="30CE16D7" w14:textId="77777777" w:rsidR="005C2D04" w:rsidRDefault="005C2D04" w:rsidP="00BC35A8">
            <w:pPr>
              <w:jc w:val="center"/>
              <w:rPr>
                <w:rFonts w:eastAsiaTheme="minorEastAsia"/>
                <w:lang w:eastAsia="zh-CN"/>
              </w:rPr>
            </w:pPr>
            <w:r>
              <w:lastRenderedPageBreak/>
              <w:t>Case2</w:t>
            </w:r>
          </w:p>
        </w:tc>
        <w:tc>
          <w:tcPr>
            <w:tcW w:w="0" w:type="auto"/>
            <w:noWrap/>
            <w:vAlign w:val="center"/>
          </w:tcPr>
          <w:p w14:paraId="6D4EF0C6" w14:textId="77777777" w:rsidR="005C2D04" w:rsidRDefault="005C2D04" w:rsidP="00BC35A8">
            <w:pPr>
              <w:jc w:val="center"/>
              <w:rPr>
                <w:rFonts w:eastAsia="微软雅黑"/>
                <w:iCs/>
              </w:rPr>
            </w:pPr>
            <w:r>
              <w:rPr>
                <w:rFonts w:eastAsia="微软雅黑"/>
                <w:iCs/>
              </w:rPr>
              <w:t>0.04</w:t>
            </w:r>
            <w:r w:rsidRPr="00066E5A">
              <w:rPr>
                <w:rFonts w:eastAsia="微软雅黑"/>
                <w:iCs/>
              </w:rPr>
              <w:t>%</w:t>
            </w:r>
          </w:p>
        </w:tc>
        <w:tc>
          <w:tcPr>
            <w:tcW w:w="0" w:type="auto"/>
            <w:noWrap/>
            <w:vAlign w:val="center"/>
          </w:tcPr>
          <w:p w14:paraId="0877BE64" w14:textId="77777777" w:rsidR="005C2D04" w:rsidRDefault="005C2D04" w:rsidP="00BC35A8">
            <w:pPr>
              <w:jc w:val="center"/>
              <w:rPr>
                <w:rFonts w:eastAsiaTheme="minorEastAsia"/>
                <w:lang w:eastAsia="zh-CN"/>
              </w:rPr>
            </w:pPr>
            <w:r>
              <w:rPr>
                <w:rFonts w:eastAsia="微软雅黑"/>
                <w:iCs/>
              </w:rPr>
              <w:t>-2.10</w:t>
            </w:r>
            <w:r>
              <w:rPr>
                <w:rFonts w:eastAsia="微软雅黑" w:hint="eastAsia"/>
                <w:iCs/>
              </w:rPr>
              <w:t>%</w:t>
            </w:r>
          </w:p>
        </w:tc>
        <w:tc>
          <w:tcPr>
            <w:tcW w:w="0" w:type="auto"/>
            <w:noWrap/>
            <w:vAlign w:val="center"/>
          </w:tcPr>
          <w:p w14:paraId="74CFA983" w14:textId="77777777" w:rsidR="005C2D04" w:rsidRDefault="005C2D04" w:rsidP="00BC35A8">
            <w:pPr>
              <w:jc w:val="center"/>
              <w:rPr>
                <w:rFonts w:eastAsia="微软雅黑"/>
                <w:iCs/>
              </w:rPr>
            </w:pPr>
            <w:r>
              <w:rPr>
                <w:rFonts w:eastAsia="微软雅黑"/>
                <w:iCs/>
              </w:rPr>
              <w:t>-0.23</w:t>
            </w:r>
            <w:r>
              <w:rPr>
                <w:rFonts w:eastAsia="微软雅黑" w:hint="eastAsia"/>
                <w:iCs/>
              </w:rPr>
              <w:t>%</w:t>
            </w:r>
          </w:p>
        </w:tc>
        <w:tc>
          <w:tcPr>
            <w:tcW w:w="0" w:type="auto"/>
            <w:vAlign w:val="center"/>
          </w:tcPr>
          <w:p w14:paraId="5DA706B7" w14:textId="77777777" w:rsidR="005C2D04" w:rsidRDefault="005C2D04" w:rsidP="00BC35A8">
            <w:pPr>
              <w:jc w:val="center"/>
              <w:rPr>
                <w:rFonts w:eastAsia="微软雅黑"/>
                <w:iCs/>
              </w:rPr>
            </w:pPr>
            <w:r>
              <w:rPr>
                <w:rFonts w:eastAsia="微软雅黑"/>
                <w:iCs/>
              </w:rPr>
              <w:t>-0.04%</w:t>
            </w:r>
          </w:p>
        </w:tc>
        <w:tc>
          <w:tcPr>
            <w:tcW w:w="0" w:type="auto"/>
            <w:vAlign w:val="center"/>
          </w:tcPr>
          <w:p w14:paraId="6BB98BB2" w14:textId="77777777" w:rsidR="005C2D04" w:rsidRDefault="005C2D04" w:rsidP="00BC35A8">
            <w:pPr>
              <w:jc w:val="center"/>
              <w:rPr>
                <w:rFonts w:eastAsia="微软雅黑"/>
                <w:iCs/>
              </w:rPr>
            </w:pPr>
            <w:r>
              <w:rPr>
                <w:rFonts w:eastAsia="微软雅黑"/>
                <w:iCs/>
                <w:lang w:eastAsia="zh-CN"/>
              </w:rPr>
              <w:t>0.00</w:t>
            </w:r>
            <w:r>
              <w:rPr>
                <w:rFonts w:eastAsia="微软雅黑" w:hint="eastAsia"/>
                <w:iCs/>
              </w:rPr>
              <w:t>%</w:t>
            </w:r>
          </w:p>
        </w:tc>
        <w:tc>
          <w:tcPr>
            <w:tcW w:w="0" w:type="auto"/>
            <w:vAlign w:val="center"/>
          </w:tcPr>
          <w:p w14:paraId="4831171C" w14:textId="77777777" w:rsidR="005C2D04" w:rsidRDefault="005C2D04" w:rsidP="00BC35A8">
            <w:pPr>
              <w:jc w:val="center"/>
              <w:rPr>
                <w:rFonts w:eastAsia="微软雅黑"/>
                <w:iCs/>
              </w:rPr>
            </w:pPr>
            <w:r>
              <w:rPr>
                <w:rFonts w:eastAsia="微软雅黑"/>
                <w:iCs/>
              </w:rPr>
              <w:t>0.01</w:t>
            </w:r>
            <w:r>
              <w:rPr>
                <w:rFonts w:eastAsia="微软雅黑" w:hint="eastAsia"/>
                <w:iCs/>
              </w:rPr>
              <w:t>%</w:t>
            </w:r>
          </w:p>
        </w:tc>
      </w:tr>
    </w:tbl>
    <w:p w14:paraId="104A1036" w14:textId="77777777" w:rsidR="005C2D04" w:rsidRDefault="005C2D04" w:rsidP="005C2D04">
      <w:pPr>
        <w:rPr>
          <w:rFonts w:eastAsiaTheme="minorEastAsia"/>
          <w:lang w:eastAsia="zh-CN"/>
        </w:rPr>
      </w:pPr>
    </w:p>
    <w:p w14:paraId="045C928E" w14:textId="77777777" w:rsidR="005C2D04" w:rsidRPr="00BD7A4B" w:rsidRDefault="005C2D04" w:rsidP="005C2D04">
      <w:pPr>
        <w:rPr>
          <w:rFonts w:eastAsiaTheme="minorEastAsia"/>
          <w:lang w:eastAsia="zh-CN"/>
        </w:rPr>
      </w:pPr>
      <w:r>
        <w:rPr>
          <w:rFonts w:eastAsiaTheme="minorEastAsia"/>
          <w:lang w:eastAsia="zh-CN"/>
        </w:rPr>
        <w:t>From the simulation results we can see that a</w:t>
      </w:r>
      <w:r w:rsidRPr="00FC7CA3">
        <w:rPr>
          <w:rFonts w:eastAsiaTheme="minorEastAsia"/>
          <w:lang w:eastAsia="zh-CN"/>
        </w:rPr>
        <w:t xml:space="preserve"> negligible performance difference is achieved between case</w:t>
      </w:r>
      <w:r w:rsidRPr="00BD7A4B">
        <w:rPr>
          <w:rFonts w:eastAsiaTheme="minorEastAsia"/>
          <w:lang w:eastAsia="zh-CN"/>
        </w:rPr>
        <w:t>1</w:t>
      </w:r>
      <w:r w:rsidRPr="00FC7CA3">
        <w:rPr>
          <w:rFonts w:eastAsiaTheme="minorEastAsia"/>
          <w:lang w:eastAsia="zh-CN"/>
        </w:rPr>
        <w:t xml:space="preserve"> and case</w:t>
      </w:r>
      <w:r w:rsidRPr="00BD7A4B">
        <w:rPr>
          <w:rFonts w:eastAsiaTheme="minorEastAsia"/>
          <w:lang w:eastAsia="zh-CN"/>
        </w:rPr>
        <w:t>2</w:t>
      </w:r>
      <w:r w:rsidRPr="00FC7CA3">
        <w:rPr>
          <w:rFonts w:eastAsiaTheme="minorEastAsia"/>
          <w:lang w:eastAsia="zh-CN"/>
        </w:rPr>
        <w:t>.</w:t>
      </w:r>
      <w:r>
        <w:rPr>
          <w:rFonts w:eastAsiaTheme="minorEastAsia"/>
          <w:lang w:eastAsia="zh-CN"/>
        </w:rPr>
        <w:t xml:space="preserve"> Therefore, there is no need to introduce additional quantities in P-MPR report, and the uplink metric can be obtained completely by </w:t>
      </w:r>
      <w:proofErr w:type="spellStart"/>
      <w:r>
        <w:rPr>
          <w:rFonts w:eastAsiaTheme="minorEastAsia"/>
          <w:lang w:eastAsia="zh-CN"/>
        </w:rPr>
        <w:t>gNB</w:t>
      </w:r>
      <w:proofErr w:type="spellEnd"/>
      <w:r>
        <w:rPr>
          <w:rFonts w:eastAsiaTheme="minorEastAsia"/>
          <w:lang w:eastAsia="zh-CN"/>
        </w:rPr>
        <w:t xml:space="preserve"> calculation based on P-MPR report and legacy L1-RSRP</w:t>
      </w:r>
      <w:r>
        <w:rPr>
          <w:rFonts w:eastAsiaTheme="minorEastAsia" w:hint="eastAsia"/>
          <w:lang w:eastAsia="zh-CN"/>
        </w:rPr>
        <w:t xml:space="preserve"> </w:t>
      </w:r>
      <w:r>
        <w:rPr>
          <w:rFonts w:eastAsiaTheme="minorEastAsia"/>
          <w:lang w:eastAsia="zh-CN"/>
        </w:rPr>
        <w:t>report. Furthermore, if RS resource IDs, but not panel ID are included in P-MPR report, the L1-RSRP corresponding to these RS resource IDs can be reported through RRC re-configuration or MAC CE activation for QCL information of these RS resources to measure the expected beam pair links.</w:t>
      </w:r>
    </w:p>
    <w:p w14:paraId="6E6F0822" w14:textId="77777777" w:rsidR="005C2D04" w:rsidRDefault="005C2D04" w:rsidP="005C2D04">
      <w:pPr>
        <w:pStyle w:val="proposal"/>
        <w:ind w:left="1134" w:hanging="1134"/>
        <w:rPr>
          <w:i/>
        </w:rPr>
      </w:pPr>
    </w:p>
    <w:p w14:paraId="649BE60F" w14:textId="512CE733" w:rsidR="005C2D04" w:rsidRPr="005C2D04" w:rsidRDefault="005C2D04" w:rsidP="005C2D04">
      <w:pPr>
        <w:pStyle w:val="bullet1"/>
        <w:rPr>
          <w:i/>
        </w:rPr>
      </w:pPr>
      <w:r>
        <w:rPr>
          <w:i/>
        </w:rPr>
        <w:t>It is not necessary to introduce additional reporting quantities.</w:t>
      </w:r>
    </w:p>
    <w:p w14:paraId="22CD5597" w14:textId="7F86A1A1" w:rsidR="00260B57" w:rsidRDefault="00EE046C" w:rsidP="00EE046C">
      <w:pPr>
        <w:rPr>
          <w:rFonts w:eastAsiaTheme="minorEastAsia"/>
          <w:lang w:eastAsia="zh-CN"/>
        </w:rPr>
      </w:pPr>
      <w:r>
        <w:rPr>
          <w:rFonts w:eastAsiaTheme="minorEastAsia"/>
          <w:lang w:eastAsia="zh-CN"/>
        </w:rPr>
        <w:t xml:space="preserve">When the </w:t>
      </w:r>
      <w:proofErr w:type="spellStart"/>
      <w:r>
        <w:rPr>
          <w:rFonts w:eastAsiaTheme="minorEastAsia"/>
          <w:lang w:eastAsia="zh-CN"/>
        </w:rPr>
        <w:t>gN</w:t>
      </w:r>
      <w:r>
        <w:rPr>
          <w:rFonts w:eastAsiaTheme="minorEastAsia" w:hint="eastAsia"/>
          <w:lang w:eastAsia="zh-CN"/>
        </w:rPr>
        <w:t>B</w:t>
      </w:r>
      <w:proofErr w:type="spellEnd"/>
      <w:r>
        <w:rPr>
          <w:rFonts w:eastAsiaTheme="minorEastAsia"/>
          <w:lang w:eastAsia="zh-CN"/>
        </w:rPr>
        <w:t xml:space="preserve"> receives the P-MPR report</w:t>
      </w:r>
      <w:r w:rsidR="004C52D2">
        <w:rPr>
          <w:rFonts w:eastAsiaTheme="minorEastAsia"/>
          <w:lang w:eastAsia="zh-CN"/>
        </w:rPr>
        <w:t xml:space="preserve"> including panel ID</w:t>
      </w:r>
      <w:r>
        <w:rPr>
          <w:rFonts w:eastAsiaTheme="minorEastAsia"/>
          <w:lang w:eastAsia="zh-CN"/>
        </w:rPr>
        <w:t xml:space="preserve">, </w:t>
      </w:r>
      <w:r w:rsidR="0029120D">
        <w:rPr>
          <w:rFonts w:eastAsiaTheme="minorEastAsia"/>
          <w:lang w:eastAsia="zh-CN"/>
        </w:rPr>
        <w:t xml:space="preserve">the </w:t>
      </w:r>
      <w:r w:rsidR="0029120D" w:rsidRPr="0029120D">
        <w:rPr>
          <w:rFonts w:eastAsiaTheme="minorEastAsia"/>
          <w:lang w:eastAsia="zh-CN"/>
        </w:rPr>
        <w:t>SSBRI(s)/CRI(s)</w:t>
      </w:r>
      <w:r w:rsidR="004C52D2">
        <w:rPr>
          <w:rFonts w:eastAsiaTheme="minorEastAsia"/>
          <w:lang w:eastAsia="zh-CN"/>
        </w:rPr>
        <w:t xml:space="preserve"> in beam report</w:t>
      </w:r>
      <w:r w:rsidR="0029120D" w:rsidRPr="0029120D">
        <w:rPr>
          <w:rFonts w:eastAsiaTheme="minorEastAsia"/>
          <w:lang w:eastAsia="zh-CN"/>
        </w:rPr>
        <w:t xml:space="preserve"> can be used to update QCL-</w:t>
      </w:r>
      <w:proofErr w:type="spellStart"/>
      <w:r w:rsidR="0029120D" w:rsidRPr="0029120D">
        <w:rPr>
          <w:rFonts w:eastAsiaTheme="minorEastAsia"/>
          <w:lang w:eastAsia="zh-CN"/>
        </w:rPr>
        <w:t>TypeD</w:t>
      </w:r>
      <w:proofErr w:type="spellEnd"/>
      <w:r w:rsidR="0029120D" w:rsidRPr="0029120D">
        <w:rPr>
          <w:rFonts w:eastAsiaTheme="minorEastAsia"/>
          <w:lang w:eastAsia="zh-CN"/>
        </w:rPr>
        <w:t xml:space="preserve"> source of CSI-RS resource for subsequent</w:t>
      </w:r>
      <w:r w:rsidR="004C52D2">
        <w:rPr>
          <w:rFonts w:eastAsiaTheme="minorEastAsia"/>
          <w:lang w:eastAsia="zh-CN"/>
        </w:rPr>
        <w:t xml:space="preserve"> beam measurement</w:t>
      </w:r>
      <w:r w:rsidR="0029120D" w:rsidRPr="0029120D">
        <w:rPr>
          <w:rFonts w:eastAsiaTheme="minorEastAsia"/>
          <w:lang w:eastAsia="zh-CN"/>
        </w:rPr>
        <w:t>.</w:t>
      </w:r>
      <w:r w:rsidR="00C74395">
        <w:rPr>
          <w:rFonts w:eastAsiaTheme="minorEastAsia"/>
          <w:lang w:eastAsia="zh-CN"/>
        </w:rPr>
        <w:t xml:space="preserve"> Such dynamic switch of TCI states for measurement RS would </w:t>
      </w:r>
      <w:r w:rsidR="002E251E">
        <w:rPr>
          <w:rFonts w:eastAsiaTheme="minorEastAsia"/>
          <w:lang w:eastAsia="zh-CN"/>
        </w:rPr>
        <w:t xml:space="preserve">quickly adapt the valid measurement RS results at </w:t>
      </w:r>
      <w:proofErr w:type="spellStart"/>
      <w:r w:rsidR="002E251E">
        <w:rPr>
          <w:rFonts w:eastAsiaTheme="minorEastAsia"/>
          <w:lang w:eastAsia="zh-CN"/>
        </w:rPr>
        <w:t>gNB</w:t>
      </w:r>
      <w:proofErr w:type="spellEnd"/>
      <w:r w:rsidR="002E251E">
        <w:rPr>
          <w:rFonts w:eastAsiaTheme="minorEastAsia"/>
          <w:lang w:eastAsia="zh-CN"/>
        </w:rPr>
        <w:t xml:space="preserve"> side </w:t>
      </w:r>
      <w:r w:rsidR="001A4222">
        <w:rPr>
          <w:rFonts w:eastAsiaTheme="minorEastAsia"/>
          <w:lang w:eastAsia="zh-CN"/>
        </w:rPr>
        <w:t>after the MPE events</w:t>
      </w:r>
      <w:r w:rsidR="0029120D">
        <w:rPr>
          <w:rFonts w:eastAsiaTheme="minorEastAsia"/>
          <w:lang w:eastAsia="zh-CN"/>
        </w:rPr>
        <w:t>.</w:t>
      </w:r>
    </w:p>
    <w:p w14:paraId="39F1C316" w14:textId="77777777" w:rsidR="0029120D" w:rsidRDefault="0029120D" w:rsidP="0029120D">
      <w:pPr>
        <w:pStyle w:val="proposal"/>
        <w:ind w:left="1134" w:hanging="1134"/>
        <w:rPr>
          <w:i/>
        </w:rPr>
      </w:pPr>
    </w:p>
    <w:p w14:paraId="3AD250FC" w14:textId="2AEEA0BE" w:rsidR="00102F63" w:rsidRPr="005A0588" w:rsidRDefault="004C52D2" w:rsidP="00EE046C">
      <w:pPr>
        <w:pStyle w:val="bullet1"/>
        <w:rPr>
          <w:i/>
        </w:rPr>
      </w:pPr>
      <w:r>
        <w:rPr>
          <w:rFonts w:eastAsiaTheme="minorEastAsia"/>
          <w:i/>
        </w:rPr>
        <w:t xml:space="preserve">Panel ID </w:t>
      </w:r>
      <w:r w:rsidR="0029120D">
        <w:rPr>
          <w:rFonts w:eastAsiaTheme="minorEastAsia"/>
          <w:i/>
        </w:rPr>
        <w:t xml:space="preserve">in P-MPR report can </w:t>
      </w:r>
      <w:r>
        <w:rPr>
          <w:rFonts w:eastAsiaTheme="minorEastAsia"/>
          <w:i/>
        </w:rPr>
        <w:t>help</w:t>
      </w:r>
      <w:r w:rsidR="0029120D">
        <w:rPr>
          <w:rFonts w:eastAsiaTheme="minorEastAsia"/>
          <w:i/>
        </w:rPr>
        <w:t xml:space="preserve"> to update QCL-</w:t>
      </w:r>
      <w:proofErr w:type="spellStart"/>
      <w:r w:rsidR="0029120D">
        <w:rPr>
          <w:rFonts w:eastAsiaTheme="minorEastAsia"/>
          <w:i/>
        </w:rPr>
        <w:t>TypeD</w:t>
      </w:r>
      <w:proofErr w:type="spellEnd"/>
      <w:r w:rsidR="0029120D">
        <w:rPr>
          <w:rFonts w:eastAsiaTheme="minorEastAsia"/>
          <w:i/>
        </w:rPr>
        <w:t xml:space="preserve"> source of CSI-RS resource for subsequent</w:t>
      </w:r>
      <w:r>
        <w:rPr>
          <w:rFonts w:eastAsiaTheme="minorEastAsia"/>
          <w:i/>
        </w:rPr>
        <w:t xml:space="preserve"> beam measurement</w:t>
      </w:r>
      <w:r w:rsidR="0029120D">
        <w:rPr>
          <w:rFonts w:eastAsiaTheme="minorEastAsia"/>
          <w:i/>
        </w:rPr>
        <w:t>.</w:t>
      </w:r>
    </w:p>
    <w:p w14:paraId="13363464" w14:textId="77777777" w:rsidR="005A0588" w:rsidRPr="005A0588" w:rsidRDefault="005A0588" w:rsidP="005A0588">
      <w:pPr>
        <w:pStyle w:val="bullet1"/>
        <w:numPr>
          <w:ilvl w:val="0"/>
          <w:numId w:val="0"/>
        </w:numPr>
        <w:rPr>
          <w:i/>
        </w:rPr>
      </w:pPr>
    </w:p>
    <w:p w14:paraId="54539302" w14:textId="7FB846A5" w:rsidR="005B2E6C" w:rsidRDefault="008347DD" w:rsidP="005B2E6C">
      <w:pPr>
        <w:pStyle w:val="title1"/>
      </w:pPr>
      <w:r>
        <w:t>Enhancement for beam management</w:t>
      </w:r>
    </w:p>
    <w:tbl>
      <w:tblPr>
        <w:tblStyle w:val="aa"/>
        <w:tblW w:w="0" w:type="auto"/>
        <w:tblLook w:val="04A0" w:firstRow="1" w:lastRow="0" w:firstColumn="1" w:lastColumn="0" w:noHBand="0" w:noVBand="1"/>
      </w:tblPr>
      <w:tblGrid>
        <w:gridCol w:w="9060"/>
      </w:tblGrid>
      <w:tr w:rsidR="005F200A" w:rsidRPr="00362D95" w14:paraId="35B61754" w14:textId="77777777" w:rsidTr="008728F9">
        <w:tc>
          <w:tcPr>
            <w:tcW w:w="9286" w:type="dxa"/>
          </w:tcPr>
          <w:p w14:paraId="19CE1084" w14:textId="77777777" w:rsidR="0056301D" w:rsidRPr="0056301D" w:rsidRDefault="0056301D" w:rsidP="0056301D">
            <w:pPr>
              <w:snapToGrid w:val="0"/>
              <w:rPr>
                <w:rFonts w:eastAsia="宋体"/>
                <w:i/>
                <w:szCs w:val="20"/>
                <w:highlight w:val="green"/>
              </w:rPr>
            </w:pPr>
            <w:r w:rsidRPr="0056301D">
              <w:rPr>
                <w:rFonts w:eastAsia="宋体"/>
                <w:b/>
                <w:i/>
                <w:szCs w:val="20"/>
                <w:highlight w:val="green"/>
              </w:rPr>
              <w:t>Agreement</w:t>
            </w:r>
          </w:p>
          <w:p w14:paraId="115C4656" w14:textId="77777777" w:rsidR="0056301D" w:rsidRPr="0056301D" w:rsidRDefault="0056301D" w:rsidP="0056301D">
            <w:pPr>
              <w:snapToGrid w:val="0"/>
              <w:rPr>
                <w:rFonts w:eastAsia="宋体"/>
                <w:i/>
                <w:szCs w:val="20"/>
                <w:lang w:eastAsia="zh-CN"/>
              </w:rPr>
            </w:pPr>
            <w:r w:rsidRPr="0056301D">
              <w:rPr>
                <w:rFonts w:eastAsia="宋体"/>
                <w:i/>
                <w:szCs w:val="20"/>
                <w:lang w:eastAsia="zh-CN"/>
              </w:rPr>
              <w:t>On Rel.17 enhancements to facilitate advanced beam refinement/tracking, focus study (including down-selection) and, if needed, specification effort on the following options:</w:t>
            </w:r>
          </w:p>
          <w:p w14:paraId="1C03156E" w14:textId="77777777" w:rsidR="0056301D" w:rsidRPr="0056301D" w:rsidRDefault="0056301D" w:rsidP="00F540D9">
            <w:pPr>
              <w:pStyle w:val="af2"/>
              <w:widowControl/>
              <w:numPr>
                <w:ilvl w:val="0"/>
                <w:numId w:val="38"/>
              </w:numPr>
              <w:snapToGrid w:val="0"/>
              <w:spacing w:after="0"/>
              <w:ind w:firstLineChars="0"/>
              <w:rPr>
                <w:rFonts w:ascii="Times New Roman" w:hAnsi="Times New Roman"/>
                <w:i/>
                <w:szCs w:val="20"/>
              </w:rPr>
            </w:pPr>
            <w:r w:rsidRPr="0056301D">
              <w:rPr>
                <w:rFonts w:ascii="Times New Roman" w:hAnsi="Times New Roman"/>
                <w:i/>
                <w:szCs w:val="20"/>
              </w:rPr>
              <w:t xml:space="preserve">Group 1: </w:t>
            </w:r>
            <w:r w:rsidRPr="0056301D">
              <w:rPr>
                <w:rFonts w:ascii="Times New Roman" w:hAnsi="Times New Roman"/>
                <w:i/>
                <w:szCs w:val="18"/>
              </w:rPr>
              <w:t>Aim for at most one solution for Group 1 in Rel-17 to address issue 6</w:t>
            </w:r>
          </w:p>
          <w:p w14:paraId="3D59DBAD" w14:textId="77777777" w:rsidR="0056301D" w:rsidRPr="0056301D" w:rsidRDefault="0056301D" w:rsidP="00F540D9">
            <w:pPr>
              <w:pStyle w:val="af2"/>
              <w:widowControl/>
              <w:numPr>
                <w:ilvl w:val="1"/>
                <w:numId w:val="38"/>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1-A. UE-initiated beam selection/activation based on beam measurement and/or reporting (without beam indication or activation from NW)</w:t>
            </w:r>
          </w:p>
          <w:p w14:paraId="3B4D56F6" w14:textId="77777777" w:rsidR="0056301D" w:rsidRPr="0056301D" w:rsidRDefault="0056301D" w:rsidP="00F540D9">
            <w:pPr>
              <w:pStyle w:val="af2"/>
              <w:widowControl/>
              <w:numPr>
                <w:ilvl w:val="1"/>
                <w:numId w:val="38"/>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1-B. Beam measurement/reporting/refinement/selection triggered by beam indication (without CSI request)</w:t>
            </w:r>
          </w:p>
          <w:p w14:paraId="210DF06A" w14:textId="77777777" w:rsidR="0056301D" w:rsidRPr="0056301D" w:rsidRDefault="0056301D" w:rsidP="00F540D9">
            <w:pPr>
              <w:pStyle w:val="af2"/>
              <w:widowControl/>
              <w:numPr>
                <w:ilvl w:val="1"/>
                <w:numId w:val="38"/>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1-C. Aperiodic beam measurement/reporting based on multiple resource sets for reducing beam measurement latency</w:t>
            </w:r>
          </w:p>
          <w:p w14:paraId="2ECCCC34" w14:textId="77777777" w:rsidR="0056301D" w:rsidRPr="0056301D" w:rsidRDefault="0056301D" w:rsidP="00F540D9">
            <w:pPr>
              <w:pStyle w:val="af2"/>
              <w:widowControl/>
              <w:numPr>
                <w:ilvl w:val="0"/>
                <w:numId w:val="38"/>
              </w:numPr>
              <w:snapToGrid w:val="0"/>
              <w:spacing w:after="0"/>
              <w:ind w:firstLineChars="0"/>
              <w:rPr>
                <w:rFonts w:ascii="Times New Roman" w:hAnsi="Times New Roman"/>
                <w:i/>
                <w:szCs w:val="20"/>
              </w:rPr>
            </w:pPr>
            <w:r w:rsidRPr="0056301D">
              <w:rPr>
                <w:rFonts w:ascii="Times New Roman" w:hAnsi="Times New Roman"/>
                <w:i/>
                <w:szCs w:val="20"/>
              </w:rPr>
              <w:t xml:space="preserve">Group 2: </w:t>
            </w:r>
            <w:r w:rsidRPr="0056301D">
              <w:rPr>
                <w:rFonts w:ascii="Times New Roman" w:hAnsi="Times New Roman"/>
                <w:i/>
                <w:szCs w:val="18"/>
              </w:rPr>
              <w:t>Aim for at most one solution for Group 2 in Rel-17 to address issue 6</w:t>
            </w:r>
          </w:p>
          <w:p w14:paraId="01C2BB7D" w14:textId="77777777" w:rsidR="0056301D" w:rsidRPr="0056301D" w:rsidRDefault="0056301D" w:rsidP="00F540D9">
            <w:pPr>
              <w:pStyle w:val="af2"/>
              <w:widowControl/>
              <w:numPr>
                <w:ilvl w:val="1"/>
                <w:numId w:val="38"/>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2-A: Latency reduction for MAC CE based TCI state activation, or frequency/time/beam tracking</w:t>
            </w:r>
          </w:p>
          <w:p w14:paraId="269F60A9" w14:textId="77777777" w:rsidR="0056301D" w:rsidRPr="0056301D" w:rsidRDefault="0056301D" w:rsidP="00F540D9">
            <w:pPr>
              <w:pStyle w:val="af2"/>
              <w:widowControl/>
              <w:numPr>
                <w:ilvl w:val="1"/>
                <w:numId w:val="38"/>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2-B: Latency reduction for MAC CE based PL-RS activation</w:t>
            </w:r>
          </w:p>
          <w:p w14:paraId="4B4BFA5B" w14:textId="77777777" w:rsidR="0056301D" w:rsidRPr="0056301D" w:rsidRDefault="0056301D" w:rsidP="00F540D9">
            <w:pPr>
              <w:pStyle w:val="af2"/>
              <w:widowControl/>
              <w:numPr>
                <w:ilvl w:val="1"/>
                <w:numId w:val="38"/>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2-C: One-shot timing update for TCI state update</w:t>
            </w:r>
          </w:p>
          <w:p w14:paraId="235F6EB1" w14:textId="77777777" w:rsidR="003043F4" w:rsidRDefault="003043F4" w:rsidP="0056301D">
            <w:pPr>
              <w:snapToGrid w:val="0"/>
              <w:spacing w:after="0"/>
              <w:rPr>
                <w:i/>
                <w:szCs w:val="20"/>
              </w:rPr>
            </w:pPr>
          </w:p>
          <w:p w14:paraId="1F264F40" w14:textId="77777777" w:rsidR="0029120D" w:rsidRPr="0029120D" w:rsidRDefault="0029120D" w:rsidP="0029120D">
            <w:pPr>
              <w:rPr>
                <w:rFonts w:eastAsia="Malgun Gothic"/>
                <w:i/>
                <w:szCs w:val="22"/>
                <w:lang w:eastAsia="ko-KR"/>
              </w:rPr>
            </w:pPr>
            <w:r w:rsidRPr="0029120D">
              <w:rPr>
                <w:rStyle w:val="afb"/>
                <w:i/>
                <w:szCs w:val="22"/>
                <w:highlight w:val="green"/>
              </w:rPr>
              <w:t>Agreement</w:t>
            </w:r>
          </w:p>
          <w:p w14:paraId="1BBB00A7" w14:textId="77777777" w:rsidR="0029120D" w:rsidRPr="0029120D" w:rsidRDefault="0029120D" w:rsidP="0029120D">
            <w:pPr>
              <w:rPr>
                <w:i/>
                <w:szCs w:val="22"/>
              </w:rPr>
            </w:pPr>
            <w:r w:rsidRPr="0029120D">
              <w:rPr>
                <w:i/>
                <w:szCs w:val="22"/>
              </w:rPr>
              <w:t>On Rel-17 enhancements to facilitate advanced beam refinement/tracking, in Rel-17, further</w:t>
            </w:r>
            <w:r w:rsidRPr="0029120D">
              <w:rPr>
                <w:rStyle w:val="apple-converted-space"/>
                <w:i/>
                <w:szCs w:val="22"/>
              </w:rPr>
              <w:t> </w:t>
            </w:r>
            <w:r w:rsidRPr="0029120D">
              <w:rPr>
                <w:i/>
                <w:szCs w:val="22"/>
              </w:rPr>
              <w:t xml:space="preserve">focus study (including down-selection) and, if needed, specification effort on </w:t>
            </w:r>
            <w:proofErr w:type="spellStart"/>
            <w:r w:rsidRPr="0029120D">
              <w:rPr>
                <w:i/>
                <w:szCs w:val="22"/>
              </w:rPr>
              <w:t>Opt</w:t>
            </w:r>
            <w:proofErr w:type="spellEnd"/>
            <w:r w:rsidRPr="0029120D">
              <w:rPr>
                <w:i/>
                <w:szCs w:val="22"/>
              </w:rPr>
              <w:t xml:space="preserve"> 1-A as agreed in RAN1#105-e (UE -initiated beam selection/activation based on beam measurement and/or reporting, without beam indication or activation from NW) comprising:</w:t>
            </w:r>
            <w:r w:rsidRPr="0029120D">
              <w:rPr>
                <w:rStyle w:val="apple-converted-space"/>
                <w:i/>
                <w:szCs w:val="22"/>
              </w:rPr>
              <w:t> </w:t>
            </w:r>
          </w:p>
          <w:p w14:paraId="7014B532" w14:textId="77777777" w:rsidR="0029120D" w:rsidRPr="0029120D" w:rsidRDefault="0029120D" w:rsidP="00F540D9">
            <w:pPr>
              <w:numPr>
                <w:ilvl w:val="0"/>
                <w:numId w:val="52"/>
              </w:numPr>
              <w:spacing w:after="0"/>
              <w:jc w:val="left"/>
              <w:rPr>
                <w:i/>
                <w:szCs w:val="22"/>
              </w:rPr>
            </w:pPr>
            <w:r w:rsidRPr="0029120D">
              <w:rPr>
                <w:i/>
                <w:szCs w:val="22"/>
              </w:rPr>
              <w:t>UE -initiated (DL-only or DL/UL) beam selection, including the following options</w:t>
            </w:r>
          </w:p>
          <w:p w14:paraId="657837A6" w14:textId="77777777" w:rsidR="0029120D" w:rsidRPr="0029120D" w:rsidRDefault="0029120D" w:rsidP="00F540D9">
            <w:pPr>
              <w:numPr>
                <w:ilvl w:val="1"/>
                <w:numId w:val="52"/>
              </w:numPr>
              <w:spacing w:after="0"/>
              <w:jc w:val="left"/>
              <w:rPr>
                <w:i/>
                <w:szCs w:val="22"/>
              </w:rPr>
            </w:pPr>
            <w:r w:rsidRPr="0029120D">
              <w:rPr>
                <w:i/>
                <w:szCs w:val="22"/>
              </w:rPr>
              <w:t xml:space="preserve">Opt1. The selected beam is reported by an event-triggered UE beam reporting via, e.g. </w:t>
            </w:r>
            <w:proofErr w:type="gramStart"/>
            <w:r w:rsidRPr="0029120D">
              <w:rPr>
                <w:i/>
                <w:szCs w:val="22"/>
              </w:rPr>
              <w:t>UCI ,</w:t>
            </w:r>
            <w:proofErr w:type="gramEnd"/>
            <w:r w:rsidRPr="0029120D">
              <w:rPr>
                <w:i/>
                <w:szCs w:val="22"/>
              </w:rPr>
              <w:t xml:space="preserve"> MAC CE, UL CG, or Type 1/Type 2 CBRA/CFRA</w:t>
            </w:r>
          </w:p>
          <w:p w14:paraId="4FFBB824" w14:textId="77777777" w:rsidR="0029120D" w:rsidRPr="0029120D" w:rsidRDefault="0029120D" w:rsidP="00F540D9">
            <w:pPr>
              <w:numPr>
                <w:ilvl w:val="1"/>
                <w:numId w:val="52"/>
              </w:numPr>
              <w:spacing w:after="0"/>
              <w:jc w:val="left"/>
              <w:rPr>
                <w:i/>
                <w:szCs w:val="22"/>
              </w:rPr>
            </w:pPr>
            <w:r w:rsidRPr="0029120D">
              <w:rPr>
                <w:i/>
                <w:szCs w:val="22"/>
              </w:rPr>
              <w:t>Opt2. The selected beam is reported by a legacy UE beam report (NW-configured)</w:t>
            </w:r>
          </w:p>
          <w:p w14:paraId="06D418F2" w14:textId="77777777" w:rsidR="0029120D" w:rsidRPr="0029120D" w:rsidRDefault="0029120D" w:rsidP="00F540D9">
            <w:pPr>
              <w:numPr>
                <w:ilvl w:val="1"/>
                <w:numId w:val="52"/>
              </w:numPr>
              <w:spacing w:after="0"/>
              <w:jc w:val="left"/>
              <w:rPr>
                <w:i/>
                <w:szCs w:val="22"/>
              </w:rPr>
            </w:pPr>
            <w:r w:rsidRPr="0029120D">
              <w:rPr>
                <w:i/>
                <w:szCs w:val="22"/>
              </w:rPr>
              <w:t>FFS on triggering condition and NW-indication of a beam group in which the UE is allowed to do the beam selection, e.g., the NW-indication via MAC-CE</w:t>
            </w:r>
          </w:p>
          <w:p w14:paraId="11CDA38E" w14:textId="77777777" w:rsidR="0029120D" w:rsidRPr="0029120D" w:rsidRDefault="0029120D" w:rsidP="00F540D9">
            <w:pPr>
              <w:numPr>
                <w:ilvl w:val="1"/>
                <w:numId w:val="52"/>
              </w:numPr>
              <w:spacing w:after="0"/>
              <w:jc w:val="left"/>
              <w:rPr>
                <w:i/>
                <w:szCs w:val="22"/>
              </w:rPr>
            </w:pPr>
            <w:proofErr w:type="gramStart"/>
            <w:r w:rsidRPr="0029120D">
              <w:rPr>
                <w:i/>
                <w:szCs w:val="22"/>
              </w:rPr>
              <w:t>FFS :</w:t>
            </w:r>
            <w:proofErr w:type="gramEnd"/>
            <w:r w:rsidRPr="0029120D">
              <w:rPr>
                <w:i/>
                <w:szCs w:val="22"/>
              </w:rPr>
              <w:t xml:space="preserve"> NW confirmation, e.g. if no NW beam selection command overwriting the selected beam is received in a time window after the report</w:t>
            </w:r>
          </w:p>
          <w:p w14:paraId="19083570" w14:textId="77777777" w:rsidR="0029120D" w:rsidRPr="0029120D" w:rsidRDefault="0029120D" w:rsidP="00F540D9">
            <w:pPr>
              <w:numPr>
                <w:ilvl w:val="0"/>
                <w:numId w:val="52"/>
              </w:numPr>
              <w:spacing w:after="0"/>
              <w:jc w:val="left"/>
              <w:rPr>
                <w:i/>
                <w:szCs w:val="22"/>
              </w:rPr>
            </w:pPr>
            <w:r w:rsidRPr="0029120D">
              <w:rPr>
                <w:i/>
                <w:szCs w:val="22"/>
              </w:rPr>
              <w:t>UE-initiated beam activation based on beam reporting </w:t>
            </w:r>
            <w:r w:rsidRPr="0029120D">
              <w:rPr>
                <w:i/>
              </w:rPr>
              <w:t> </w:t>
            </w:r>
          </w:p>
          <w:p w14:paraId="6AF6BBAA" w14:textId="77777777" w:rsidR="0029120D" w:rsidRPr="0029120D" w:rsidRDefault="0029120D" w:rsidP="00F540D9">
            <w:pPr>
              <w:numPr>
                <w:ilvl w:val="1"/>
                <w:numId w:val="52"/>
              </w:numPr>
              <w:spacing w:after="0"/>
              <w:jc w:val="left"/>
              <w:rPr>
                <w:i/>
                <w:szCs w:val="22"/>
              </w:rPr>
            </w:pPr>
            <w:r w:rsidRPr="0029120D">
              <w:rPr>
                <w:i/>
                <w:szCs w:val="22"/>
              </w:rPr>
              <w:t xml:space="preserve">The reported beam(s) are activated as active TCI/spatial relation RS(s) automatically w/o NW activation command after receiving </w:t>
            </w:r>
            <w:proofErr w:type="spellStart"/>
            <w:r w:rsidRPr="0029120D">
              <w:rPr>
                <w:i/>
                <w:szCs w:val="22"/>
              </w:rPr>
              <w:t>gNB</w:t>
            </w:r>
            <w:proofErr w:type="spellEnd"/>
            <w:r w:rsidRPr="0029120D">
              <w:rPr>
                <w:i/>
                <w:szCs w:val="22"/>
              </w:rPr>
              <w:t xml:space="preserve"> response </w:t>
            </w:r>
            <w:proofErr w:type="spellStart"/>
            <w:proofErr w:type="gramStart"/>
            <w:r w:rsidRPr="0029120D">
              <w:rPr>
                <w:i/>
                <w:szCs w:val="22"/>
              </w:rPr>
              <w:t>signalling</w:t>
            </w:r>
            <w:proofErr w:type="spellEnd"/>
            <w:r w:rsidRPr="0029120D">
              <w:rPr>
                <w:i/>
                <w:szCs w:val="22"/>
              </w:rPr>
              <w:t xml:space="preserve"> ,</w:t>
            </w:r>
            <w:proofErr w:type="gramEnd"/>
            <w:r w:rsidRPr="0029120D">
              <w:rPr>
                <w:i/>
                <w:szCs w:val="22"/>
              </w:rPr>
              <w:t xml:space="preserve"> e.g. DCI/MAC CE</w:t>
            </w:r>
          </w:p>
          <w:p w14:paraId="168A4885" w14:textId="77777777" w:rsidR="0029120D" w:rsidRPr="0029120D" w:rsidRDefault="0029120D" w:rsidP="00F540D9">
            <w:pPr>
              <w:numPr>
                <w:ilvl w:val="1"/>
                <w:numId w:val="52"/>
              </w:numPr>
              <w:spacing w:after="0"/>
              <w:jc w:val="left"/>
              <w:rPr>
                <w:i/>
                <w:szCs w:val="22"/>
              </w:rPr>
            </w:pPr>
            <w:proofErr w:type="gramStart"/>
            <w:r w:rsidRPr="0029120D">
              <w:rPr>
                <w:i/>
                <w:szCs w:val="22"/>
              </w:rPr>
              <w:lastRenderedPageBreak/>
              <w:t>FFS :</w:t>
            </w:r>
            <w:proofErr w:type="gramEnd"/>
            <w:r w:rsidRPr="0029120D">
              <w:rPr>
                <w:i/>
                <w:szCs w:val="22"/>
              </w:rPr>
              <w:t xml:space="preserve"> The reported beam is applied directly if the number of supported activated beam by the UE is one and/or after receiving </w:t>
            </w:r>
            <w:proofErr w:type="spellStart"/>
            <w:r w:rsidRPr="0029120D">
              <w:rPr>
                <w:i/>
                <w:szCs w:val="22"/>
              </w:rPr>
              <w:t>gNB</w:t>
            </w:r>
            <w:proofErr w:type="spellEnd"/>
            <w:r w:rsidRPr="0029120D">
              <w:rPr>
                <w:i/>
                <w:szCs w:val="22"/>
              </w:rPr>
              <w:t xml:space="preserve"> response signaling, or if no NW activation command overwrites the beam(s) activated by the report in a time window after the report</w:t>
            </w:r>
          </w:p>
          <w:p w14:paraId="520CCF30" w14:textId="77777777" w:rsidR="0029120D" w:rsidRPr="0029120D" w:rsidRDefault="0029120D" w:rsidP="00F540D9">
            <w:pPr>
              <w:numPr>
                <w:ilvl w:val="0"/>
                <w:numId w:val="52"/>
              </w:numPr>
              <w:spacing w:after="0"/>
              <w:jc w:val="left"/>
              <w:rPr>
                <w:i/>
                <w:szCs w:val="22"/>
              </w:rPr>
            </w:pPr>
            <w:r w:rsidRPr="0029120D">
              <w:rPr>
                <w:i/>
                <w:szCs w:val="22"/>
              </w:rPr>
              <w:t>UE -initiated UL-only beam selection considering potential misalignment between network and UE on the selected beams</w:t>
            </w:r>
          </w:p>
          <w:p w14:paraId="2215B464" w14:textId="5075391B" w:rsidR="0029120D" w:rsidRPr="0056301D" w:rsidRDefault="0029120D" w:rsidP="00F540D9">
            <w:pPr>
              <w:numPr>
                <w:ilvl w:val="1"/>
                <w:numId w:val="52"/>
              </w:numPr>
              <w:spacing w:after="0"/>
              <w:jc w:val="left"/>
              <w:rPr>
                <w:i/>
                <w:szCs w:val="20"/>
              </w:rPr>
            </w:pPr>
            <w:r w:rsidRPr="0029120D">
              <w:rPr>
                <w:i/>
                <w:szCs w:val="22"/>
              </w:rPr>
              <w:t xml:space="preserve">The UE can select an alternative beam from the other beams in the </w:t>
            </w:r>
            <w:proofErr w:type="spellStart"/>
            <w:r w:rsidRPr="0029120D">
              <w:rPr>
                <w:i/>
                <w:szCs w:val="22"/>
              </w:rPr>
              <w:t>gNB</w:t>
            </w:r>
            <w:proofErr w:type="spellEnd"/>
            <w:r w:rsidRPr="0029120D">
              <w:rPr>
                <w:i/>
                <w:szCs w:val="22"/>
              </w:rPr>
              <w:t xml:space="preserve"> -configured set containing more than one UL beam</w:t>
            </w:r>
          </w:p>
        </w:tc>
      </w:tr>
    </w:tbl>
    <w:p w14:paraId="5079EAA4" w14:textId="035DB2A5" w:rsidR="00221D64" w:rsidRDefault="00221D64" w:rsidP="005F200A">
      <w:pPr>
        <w:rPr>
          <w:rFonts w:eastAsiaTheme="minorEastAsia"/>
          <w:lang w:eastAsia="zh-CN"/>
        </w:rPr>
      </w:pPr>
    </w:p>
    <w:p w14:paraId="7F487CCC" w14:textId="53D9019E" w:rsidR="00F71082" w:rsidRDefault="00F71082" w:rsidP="00F71082">
      <w:pPr>
        <w:rPr>
          <w:rFonts w:eastAsiaTheme="minorEastAsia"/>
          <w:lang w:eastAsia="zh-CN"/>
        </w:rPr>
      </w:pPr>
      <w:r w:rsidRPr="00341F75">
        <w:rPr>
          <w:rFonts w:eastAsiaTheme="minorEastAsia"/>
          <w:lang w:eastAsia="zh-CN"/>
        </w:rPr>
        <w:t xml:space="preserve">In </w:t>
      </w:r>
      <w:r>
        <w:rPr>
          <w:rFonts w:eastAsiaTheme="minorEastAsia"/>
          <w:lang w:eastAsia="zh-CN"/>
        </w:rPr>
        <w:t xml:space="preserve">agenda item 8.1.1 of </w:t>
      </w:r>
      <w:r w:rsidRPr="00341F75">
        <w:rPr>
          <w:rFonts w:eastAsiaTheme="minorEastAsia"/>
          <w:lang w:eastAsia="zh-CN"/>
        </w:rPr>
        <w:t>R</w:t>
      </w:r>
      <w:r>
        <w:rPr>
          <w:rFonts w:eastAsiaTheme="minorEastAsia" w:hint="eastAsia"/>
          <w:lang w:eastAsia="zh-CN"/>
        </w:rPr>
        <w:t>el</w:t>
      </w:r>
      <w:r>
        <w:rPr>
          <w:rFonts w:eastAsiaTheme="minorEastAsia"/>
          <w:lang w:eastAsia="zh-CN"/>
        </w:rPr>
        <w:t>-</w:t>
      </w:r>
      <w:r w:rsidRPr="00341F75">
        <w:rPr>
          <w:rFonts w:eastAsiaTheme="minorEastAsia"/>
          <w:lang w:eastAsia="zh-CN"/>
        </w:rPr>
        <w:t xml:space="preserve">17, </w:t>
      </w:r>
      <w:r>
        <w:rPr>
          <w:rFonts w:eastAsiaTheme="minorEastAsia"/>
          <w:lang w:eastAsia="zh-CN"/>
        </w:rPr>
        <w:t xml:space="preserve">there are </w:t>
      </w:r>
      <w:r w:rsidRPr="00341F75">
        <w:rPr>
          <w:rFonts w:eastAsiaTheme="minorEastAsia"/>
          <w:lang w:eastAsia="zh-CN"/>
        </w:rPr>
        <w:t>many remaining issues</w:t>
      </w:r>
      <w:r>
        <w:rPr>
          <w:rFonts w:eastAsiaTheme="minorEastAsia"/>
          <w:lang w:eastAsia="zh-CN"/>
        </w:rPr>
        <w:t xml:space="preserve"> in issue1~5 to be discussed. For issue6, </w:t>
      </w:r>
      <w:r w:rsidRPr="00341F75">
        <w:rPr>
          <w:rFonts w:eastAsiaTheme="minorEastAsia"/>
          <w:lang w:eastAsia="zh-CN"/>
        </w:rPr>
        <w:t xml:space="preserve">even if only </w:t>
      </w:r>
      <w:proofErr w:type="spellStart"/>
      <w:r>
        <w:rPr>
          <w:rFonts w:eastAsiaTheme="minorEastAsia"/>
          <w:lang w:eastAsia="zh-CN"/>
        </w:rPr>
        <w:t>Opt</w:t>
      </w:r>
      <w:proofErr w:type="spellEnd"/>
      <w:r w:rsidRPr="00341F75">
        <w:rPr>
          <w:rFonts w:eastAsiaTheme="minorEastAsia"/>
          <w:lang w:eastAsia="zh-CN"/>
        </w:rPr>
        <w:t xml:space="preserve"> 1</w:t>
      </w:r>
      <w:r>
        <w:rPr>
          <w:rFonts w:eastAsiaTheme="minorEastAsia"/>
          <w:lang w:eastAsia="zh-CN"/>
        </w:rPr>
        <w:t>-A</w:t>
      </w:r>
      <w:r w:rsidRPr="00341F75">
        <w:rPr>
          <w:rFonts w:eastAsiaTheme="minorEastAsia"/>
          <w:lang w:eastAsia="zh-CN"/>
        </w:rPr>
        <w:t xml:space="preserve"> is considered</w:t>
      </w:r>
      <w:r>
        <w:rPr>
          <w:rFonts w:eastAsiaTheme="minorEastAsia"/>
          <w:lang w:eastAsia="zh-CN"/>
        </w:rPr>
        <w:t xml:space="preserve"> in Rel-17</w:t>
      </w:r>
      <w:r w:rsidRPr="00341F75">
        <w:rPr>
          <w:rFonts w:eastAsiaTheme="minorEastAsia"/>
          <w:lang w:eastAsia="zh-CN"/>
        </w:rPr>
        <w:t>,</w:t>
      </w:r>
      <w:r w:rsidR="0095623C">
        <w:rPr>
          <w:rFonts w:eastAsiaTheme="minorEastAsia"/>
          <w:lang w:eastAsia="zh-CN"/>
        </w:rPr>
        <w:t xml:space="preserve"> there are still several sub-issues in the proposal including UE-initiated beam selection/activation/UL-only beam selection. Quite a lot of details need to be clarified</w:t>
      </w:r>
      <w:r>
        <w:rPr>
          <w:rFonts w:eastAsiaTheme="minorEastAsia"/>
          <w:lang w:eastAsia="zh-CN"/>
        </w:rPr>
        <w:t xml:space="preserve">. </w:t>
      </w:r>
      <w:r w:rsidR="003D33EC">
        <w:rPr>
          <w:rFonts w:eastAsiaTheme="minorEastAsia"/>
          <w:lang w:eastAsia="zh-CN"/>
        </w:rPr>
        <w:t>Thus,</w:t>
      </w:r>
      <w:r>
        <w:rPr>
          <w:rFonts w:eastAsiaTheme="minorEastAsia"/>
          <w:lang w:eastAsia="zh-CN"/>
        </w:rPr>
        <w:t xml:space="preserve"> </w:t>
      </w:r>
      <w:r w:rsidR="0095623C">
        <w:rPr>
          <w:rFonts w:eastAsiaTheme="minorEastAsia"/>
          <w:lang w:eastAsia="zh-CN"/>
        </w:rPr>
        <w:t>it is preferred</w:t>
      </w:r>
      <w:r>
        <w:rPr>
          <w:rFonts w:eastAsiaTheme="minorEastAsia"/>
          <w:lang w:eastAsia="zh-CN"/>
        </w:rPr>
        <w:t xml:space="preserve"> to postpone the discussion on issue6 to a future release.</w:t>
      </w:r>
    </w:p>
    <w:p w14:paraId="3B3F264A" w14:textId="77777777" w:rsidR="00B37DF9" w:rsidRDefault="00B37DF9" w:rsidP="001A0CC4">
      <w:pPr>
        <w:pStyle w:val="proposal"/>
        <w:ind w:left="1134" w:hanging="1134"/>
        <w:rPr>
          <w:rFonts w:eastAsiaTheme="minorEastAsia"/>
        </w:rPr>
      </w:pPr>
    </w:p>
    <w:p w14:paraId="1AE891A7" w14:textId="36E6F82C" w:rsidR="00F71082" w:rsidRPr="00B37DF9" w:rsidRDefault="00F71082" w:rsidP="00B37DF9">
      <w:pPr>
        <w:pStyle w:val="bullet1"/>
        <w:rPr>
          <w:rFonts w:eastAsiaTheme="minorEastAsia"/>
          <w:i/>
        </w:rPr>
      </w:pPr>
      <w:r w:rsidRPr="00B37DF9">
        <w:rPr>
          <w:rFonts w:eastAsiaTheme="minorEastAsia"/>
          <w:i/>
        </w:rPr>
        <w:t>Postpone the discussion on issue6 to a future release.</w:t>
      </w:r>
    </w:p>
    <w:p w14:paraId="695A9D5B" w14:textId="77777777" w:rsidR="005B2E6C" w:rsidRPr="005B2E6C" w:rsidRDefault="005B2E6C" w:rsidP="00924318">
      <w:pPr>
        <w:pStyle w:val="bullet1"/>
        <w:numPr>
          <w:ilvl w:val="0"/>
          <w:numId w:val="0"/>
        </w:numPr>
        <w:rPr>
          <w:i/>
        </w:rPr>
      </w:pPr>
    </w:p>
    <w:p w14:paraId="6691B6FE" w14:textId="6A149D18" w:rsidR="00F03AEB" w:rsidRPr="007D2DB0" w:rsidRDefault="00AF286E" w:rsidP="00C534C3">
      <w:pPr>
        <w:pStyle w:val="title1"/>
      </w:pPr>
      <w:r w:rsidRPr="007D2DB0">
        <w:t>Conclusions</w:t>
      </w:r>
    </w:p>
    <w:p w14:paraId="3674DE55" w14:textId="3B93B676" w:rsidR="00C545E1" w:rsidRDefault="00500A37" w:rsidP="002329E9">
      <w:pPr>
        <w:pStyle w:val="bullet2"/>
        <w:numPr>
          <w:ilvl w:val="0"/>
          <w:numId w:val="0"/>
        </w:numPr>
      </w:pPr>
      <w:r w:rsidRPr="007D2DB0">
        <w:t xml:space="preserve">In this contribution, we analyze potential enhancements of </w:t>
      </w:r>
      <w:r w:rsidR="005261CF" w:rsidRPr="007D2DB0">
        <w:t>multi-beam operation</w:t>
      </w:r>
      <w:r w:rsidRPr="007D2DB0">
        <w:t xml:space="preserve"> in Rel-17. To summarize, we have following observations and proposals.</w:t>
      </w:r>
    </w:p>
    <w:p w14:paraId="1CF231FA" w14:textId="77777777" w:rsidR="009875C1" w:rsidRPr="009875C1" w:rsidRDefault="009875C1" w:rsidP="009875C1">
      <w:pPr>
        <w:pStyle w:val="observation"/>
        <w:numPr>
          <w:ilvl w:val="0"/>
          <w:numId w:val="67"/>
        </w:numPr>
        <w:rPr>
          <w:i/>
        </w:rPr>
      </w:pPr>
    </w:p>
    <w:p w14:paraId="1274169F" w14:textId="77777777" w:rsidR="009875C1" w:rsidRPr="00104661" w:rsidRDefault="009875C1" w:rsidP="009875C1">
      <w:pPr>
        <w:pStyle w:val="bullet1"/>
        <w:rPr>
          <w:i/>
        </w:rPr>
      </w:pPr>
      <w:r w:rsidRPr="006203EC">
        <w:rPr>
          <w:i/>
        </w:rPr>
        <w:t>The value N indicates number of panels that are reported with P-MPR sensing results.</w:t>
      </w:r>
    </w:p>
    <w:p w14:paraId="0A947A3A" w14:textId="77777777" w:rsidR="009875C1" w:rsidRPr="004404BE" w:rsidRDefault="009875C1" w:rsidP="009875C1">
      <w:pPr>
        <w:pStyle w:val="observation"/>
        <w:rPr>
          <w:i/>
        </w:rPr>
      </w:pPr>
    </w:p>
    <w:p w14:paraId="7D21B9D7" w14:textId="77777777" w:rsidR="009875C1" w:rsidRPr="00104661" w:rsidRDefault="009875C1" w:rsidP="009875C1">
      <w:pPr>
        <w:pStyle w:val="bullet1"/>
        <w:rPr>
          <w:i/>
        </w:rPr>
      </w:pPr>
      <w:r w:rsidRPr="00104661">
        <w:rPr>
          <w:i/>
        </w:rPr>
        <w:t>Metric, e.g. UL-RSRP, can</w:t>
      </w:r>
      <w:r>
        <w:rPr>
          <w:i/>
        </w:rPr>
        <w:t xml:space="preserve"> be</w:t>
      </w:r>
      <w:r w:rsidRPr="00104661">
        <w:rPr>
          <w:i/>
        </w:rPr>
        <w:t xml:space="preserve"> determined by </w:t>
      </w:r>
      <w:proofErr w:type="spellStart"/>
      <w:r w:rsidRPr="00104661">
        <w:rPr>
          <w:i/>
        </w:rPr>
        <w:t>gNB</w:t>
      </w:r>
      <w:proofErr w:type="spellEnd"/>
      <w:r w:rsidRPr="00104661">
        <w:rPr>
          <w:i/>
        </w:rPr>
        <w:t xml:space="preserve"> based on the PHR MAC CE including</w:t>
      </w:r>
      <w:r>
        <w:rPr>
          <w:i/>
        </w:rPr>
        <w:t xml:space="preserve"> </w:t>
      </w:r>
      <w:proofErr w:type="spellStart"/>
      <w:proofErr w:type="gramStart"/>
      <w:r w:rsidRPr="00104661">
        <w:rPr>
          <w:i/>
        </w:rPr>
        <w:t>Pc,max</w:t>
      </w:r>
      <w:proofErr w:type="spellEnd"/>
      <w:proofErr w:type="gramEnd"/>
      <w:r>
        <w:rPr>
          <w:i/>
        </w:rPr>
        <w:t xml:space="preserve"> and</w:t>
      </w:r>
      <w:r w:rsidRPr="00104661">
        <w:rPr>
          <w:i/>
        </w:rPr>
        <w:t xml:space="preserve"> panel level P-MPR.</w:t>
      </w:r>
    </w:p>
    <w:p w14:paraId="2CCBAE80" w14:textId="77777777" w:rsidR="009875C1" w:rsidRPr="009875C1" w:rsidRDefault="009875C1" w:rsidP="002329E9">
      <w:pPr>
        <w:pStyle w:val="bullet2"/>
        <w:numPr>
          <w:ilvl w:val="0"/>
          <w:numId w:val="0"/>
        </w:numPr>
      </w:pPr>
    </w:p>
    <w:p w14:paraId="0A39E438" w14:textId="77777777" w:rsidR="00C17C91" w:rsidRDefault="00C17C91" w:rsidP="00C17C91">
      <w:pPr>
        <w:pStyle w:val="proposal"/>
        <w:numPr>
          <w:ilvl w:val="0"/>
          <w:numId w:val="64"/>
        </w:numPr>
      </w:pPr>
    </w:p>
    <w:p w14:paraId="69F4EB4B" w14:textId="77777777" w:rsidR="00C17C91" w:rsidRDefault="00C17C91" w:rsidP="00C17C91">
      <w:pPr>
        <w:pStyle w:val="bullet1"/>
        <w:rPr>
          <w:i/>
        </w:rPr>
      </w:pPr>
      <w:r>
        <w:rPr>
          <w:i/>
        </w:rPr>
        <w:t>The same TCI state is applied to non-UE-dedicated CORESET and the associated channels including PDSCH/PUSCH scheduled/activated and PUCCH triggered by non-UE-dedicated CORESET.</w:t>
      </w:r>
    </w:p>
    <w:p w14:paraId="73F389DD" w14:textId="77777777" w:rsidR="00C17C91" w:rsidRDefault="00C17C91" w:rsidP="00C17C91">
      <w:pPr>
        <w:pStyle w:val="bullet1"/>
        <w:numPr>
          <w:ilvl w:val="1"/>
          <w:numId w:val="8"/>
        </w:numPr>
        <w:rPr>
          <w:i/>
        </w:rPr>
      </w:pPr>
      <w:r>
        <w:rPr>
          <w:i/>
        </w:rPr>
        <w:t xml:space="preserve">For intra-cell beam indication, PUCCH and PUSCH associated with non-UE-dedicated CORESET can share </w:t>
      </w:r>
      <w:r w:rsidRPr="00A55219">
        <w:rPr>
          <w:i/>
          <w:szCs w:val="20"/>
        </w:rPr>
        <w:t>the same indicated Rel-17 TCI state as UE-dedicated reception on PDSCH and for UE-dedicated reception on all or subset of CORESETs in a CC</w:t>
      </w:r>
      <w:r>
        <w:rPr>
          <w:i/>
          <w:szCs w:val="20"/>
        </w:rPr>
        <w:t>.</w:t>
      </w:r>
    </w:p>
    <w:p w14:paraId="60FCD985" w14:textId="77777777" w:rsidR="00C17C91" w:rsidRDefault="00C17C91" w:rsidP="00C17C91">
      <w:pPr>
        <w:pStyle w:val="proposal"/>
        <w:ind w:left="1134" w:hanging="1134"/>
      </w:pPr>
    </w:p>
    <w:p w14:paraId="5F31B56E" w14:textId="77777777" w:rsidR="00C17C91" w:rsidRDefault="00C17C91" w:rsidP="00C17C91">
      <w:pPr>
        <w:pStyle w:val="bullet1"/>
        <w:rPr>
          <w:i/>
        </w:rPr>
      </w:pPr>
      <w:r>
        <w:rPr>
          <w:i/>
        </w:rPr>
        <w:t>Support sharing a</w:t>
      </w:r>
      <w:r w:rsidRPr="00B04708">
        <w:rPr>
          <w:i/>
        </w:rPr>
        <w:t xml:space="preserve"> single TCI state pool</w:t>
      </w:r>
      <w:r>
        <w:rPr>
          <w:i/>
        </w:rPr>
        <w:t xml:space="preserve"> for separate DL TCI state and separate UL TCI state</w:t>
      </w:r>
      <w:r w:rsidRPr="00B04708">
        <w:rPr>
          <w:i/>
        </w:rPr>
        <w:t>.</w:t>
      </w:r>
    </w:p>
    <w:p w14:paraId="110A2F4E" w14:textId="77777777" w:rsidR="00C17C91" w:rsidRPr="00903896" w:rsidRDefault="00C17C91" w:rsidP="00C17C91">
      <w:pPr>
        <w:pStyle w:val="proposal"/>
        <w:ind w:left="1134" w:hanging="1134"/>
      </w:pPr>
    </w:p>
    <w:p w14:paraId="4EC57DDB" w14:textId="77777777" w:rsidR="00C17C91" w:rsidRDefault="00C17C91" w:rsidP="00C17C91">
      <w:pPr>
        <w:pStyle w:val="bullet1"/>
        <w:rPr>
          <w:i/>
        </w:rPr>
      </w:pPr>
      <w:r w:rsidRPr="00903896">
        <w:rPr>
          <w:i/>
        </w:rPr>
        <w:t xml:space="preserve">For separate DL/UL TCI, UL </w:t>
      </w:r>
      <w:r>
        <w:rPr>
          <w:rFonts w:hint="eastAsia"/>
          <w:i/>
        </w:rPr>
        <w:t>sp</w:t>
      </w:r>
      <w:r>
        <w:rPr>
          <w:i/>
        </w:rPr>
        <w:t xml:space="preserve">atial filter is derived from the RS of </w:t>
      </w:r>
      <w:r w:rsidRPr="00903896">
        <w:rPr>
          <w:i/>
        </w:rPr>
        <w:t>QCL-</w:t>
      </w:r>
      <w:proofErr w:type="spellStart"/>
      <w:r w:rsidRPr="00903896">
        <w:rPr>
          <w:i/>
        </w:rPr>
        <w:t>TypeD</w:t>
      </w:r>
      <w:proofErr w:type="spellEnd"/>
      <w:r w:rsidRPr="00903896">
        <w:rPr>
          <w:i/>
        </w:rPr>
        <w:t xml:space="preserve"> RS</w:t>
      </w:r>
      <w:r>
        <w:rPr>
          <w:i/>
        </w:rPr>
        <w:t>.</w:t>
      </w:r>
    </w:p>
    <w:p w14:paraId="097A0F15" w14:textId="77777777" w:rsidR="00C17C91" w:rsidRDefault="00C17C91" w:rsidP="00C17C91">
      <w:pPr>
        <w:pStyle w:val="proposal"/>
        <w:ind w:left="1134" w:hanging="1134"/>
        <w:rPr>
          <w:rFonts w:eastAsiaTheme="minorEastAsia"/>
        </w:rPr>
      </w:pPr>
    </w:p>
    <w:p w14:paraId="2AA147E9" w14:textId="77777777" w:rsidR="00C17C91" w:rsidRPr="00FE3E4B" w:rsidRDefault="00C17C91" w:rsidP="00C17C91">
      <w:pPr>
        <w:pStyle w:val="bullet1"/>
        <w:rPr>
          <w:i/>
        </w:rPr>
      </w:pPr>
      <w:r>
        <w:rPr>
          <w:i/>
        </w:rPr>
        <w:t xml:space="preserve">It is not necessary to include </w:t>
      </w:r>
      <w:r w:rsidRPr="00F513C4">
        <w:rPr>
          <w:i/>
        </w:rPr>
        <w:t>TCI state type</w:t>
      </w:r>
      <w:r>
        <w:rPr>
          <w:i/>
        </w:rPr>
        <w:t xml:space="preserve"> (to indicate the target is for DL or UL)</w:t>
      </w:r>
      <w:r w:rsidRPr="00F513C4">
        <w:rPr>
          <w:i/>
        </w:rPr>
        <w:t xml:space="preserve"> in Rel-17 TCI state</w:t>
      </w:r>
      <w:r>
        <w:rPr>
          <w:i/>
        </w:rPr>
        <w:t xml:space="preserve"> signaling</w:t>
      </w:r>
      <w:r w:rsidRPr="00F513C4">
        <w:rPr>
          <w:i/>
        </w:rPr>
        <w:t>.</w:t>
      </w:r>
    </w:p>
    <w:p w14:paraId="085080BA" w14:textId="77777777" w:rsidR="00C17C91" w:rsidRDefault="00C17C91" w:rsidP="00C17C91">
      <w:pPr>
        <w:pStyle w:val="proposal"/>
        <w:ind w:left="1134" w:hanging="1134"/>
        <w:rPr>
          <w:rFonts w:eastAsiaTheme="minorEastAsia"/>
        </w:rPr>
      </w:pPr>
    </w:p>
    <w:p w14:paraId="13671333" w14:textId="77777777" w:rsidR="00C17C91" w:rsidRDefault="00C17C91" w:rsidP="00C17C91">
      <w:pPr>
        <w:pStyle w:val="bullet1"/>
        <w:rPr>
          <w:i/>
        </w:rPr>
      </w:pPr>
      <w:r w:rsidRPr="00FE3E4B">
        <w:rPr>
          <w:i/>
        </w:rPr>
        <w:t xml:space="preserve">Support </w:t>
      </w:r>
      <w:r>
        <w:rPr>
          <w:i/>
        </w:rPr>
        <w:t>the largest configurable value for the number of configured TCI states is 128, and the largest configurable value for the number of codepoints in TCI field for DCI-based beam indication is 8.</w:t>
      </w:r>
    </w:p>
    <w:p w14:paraId="745844C5" w14:textId="77777777" w:rsidR="00C17C91" w:rsidRPr="00BF09B4" w:rsidRDefault="00C17C91" w:rsidP="00C17C91">
      <w:pPr>
        <w:pStyle w:val="proposal"/>
        <w:ind w:left="1134" w:hanging="1134"/>
      </w:pPr>
    </w:p>
    <w:p w14:paraId="79533113" w14:textId="77777777" w:rsidR="00C17C91" w:rsidRDefault="00C17C91" w:rsidP="00C17C91">
      <w:pPr>
        <w:pStyle w:val="bullet1"/>
        <w:rPr>
          <w:i/>
        </w:rPr>
      </w:pPr>
      <w:r>
        <w:rPr>
          <w:i/>
        </w:rPr>
        <w:t>Support SSB, SRS for beam management as source RS types for DL QCL-</w:t>
      </w:r>
      <w:proofErr w:type="spellStart"/>
      <w:r>
        <w:rPr>
          <w:i/>
        </w:rPr>
        <w:t>TypeD</w:t>
      </w:r>
      <w:proofErr w:type="spellEnd"/>
      <w:r>
        <w:rPr>
          <w:i/>
        </w:rPr>
        <w:t>.</w:t>
      </w:r>
    </w:p>
    <w:p w14:paraId="078E9B52" w14:textId="77777777" w:rsidR="00C17C91" w:rsidRPr="00E013FD" w:rsidRDefault="00C17C91" w:rsidP="00C17C91">
      <w:pPr>
        <w:pStyle w:val="proposal"/>
        <w:ind w:left="1134" w:hanging="1134"/>
        <w:rPr>
          <w:rFonts w:eastAsia="Times New Roman"/>
          <w:lang w:eastAsia="en-US"/>
        </w:rPr>
      </w:pPr>
    </w:p>
    <w:p w14:paraId="04E93E2F" w14:textId="77777777" w:rsidR="00C17C91" w:rsidRPr="00E67934" w:rsidRDefault="00C17C91" w:rsidP="00C17C91">
      <w:pPr>
        <w:pStyle w:val="bullet1"/>
        <w:rPr>
          <w:i/>
        </w:rPr>
      </w:pPr>
      <w:r w:rsidRPr="00E67934">
        <w:rPr>
          <w:rFonts w:hint="eastAsia"/>
          <w:i/>
        </w:rPr>
        <w:t>C</w:t>
      </w:r>
      <w:r w:rsidRPr="00E67934">
        <w:rPr>
          <w:i/>
        </w:rPr>
        <w:t>SI-RS for CSI</w:t>
      </w:r>
      <w:r>
        <w:rPr>
          <w:i/>
        </w:rPr>
        <w:t xml:space="preserve"> is</w:t>
      </w:r>
      <w:r w:rsidRPr="00E67934">
        <w:rPr>
          <w:i/>
        </w:rPr>
        <w:t xml:space="preserve"> not supported as source RS types in Rel-17 TCI framework.</w:t>
      </w:r>
    </w:p>
    <w:p w14:paraId="65B1F8C3" w14:textId="77777777" w:rsidR="0033779F" w:rsidRPr="0037128E" w:rsidRDefault="0033779F" w:rsidP="0033779F">
      <w:pPr>
        <w:pStyle w:val="proposal"/>
        <w:ind w:left="1134" w:hanging="1134"/>
        <w:rPr>
          <w:rFonts w:eastAsiaTheme="minorEastAsia"/>
        </w:rPr>
      </w:pPr>
    </w:p>
    <w:p w14:paraId="77A144C0" w14:textId="77777777" w:rsidR="0033779F" w:rsidRDefault="0033779F" w:rsidP="0033779F">
      <w:pPr>
        <w:pStyle w:val="bullet1"/>
        <w:rPr>
          <w:i/>
        </w:rPr>
      </w:pPr>
      <w:r>
        <w:rPr>
          <w:i/>
        </w:rPr>
        <w:lastRenderedPageBreak/>
        <w:t>The</w:t>
      </w:r>
      <w:r w:rsidRPr="00E27603">
        <w:rPr>
          <w:i/>
        </w:rPr>
        <w:t xml:space="preserve"> application of Rel-17 TCI state for aperiodic CSI-RS and aperiodic SRS can be flexibly configured by </w:t>
      </w:r>
      <w:proofErr w:type="spellStart"/>
      <w:r w:rsidRPr="00E27603">
        <w:rPr>
          <w:i/>
        </w:rPr>
        <w:t>gNB</w:t>
      </w:r>
      <w:proofErr w:type="spellEnd"/>
      <w:r w:rsidRPr="00E27603">
        <w:rPr>
          <w:i/>
        </w:rPr>
        <w:t xml:space="preserve"> per resource set or per usage.</w:t>
      </w:r>
    </w:p>
    <w:p w14:paraId="00D779E2" w14:textId="77777777" w:rsidR="0033779F" w:rsidRDefault="0033779F" w:rsidP="0033779F">
      <w:pPr>
        <w:pStyle w:val="proposal"/>
        <w:ind w:left="1134" w:hanging="1134"/>
        <w:rPr>
          <w:i/>
        </w:rPr>
      </w:pPr>
    </w:p>
    <w:p w14:paraId="656B7797" w14:textId="408B3ED4" w:rsidR="0033779F" w:rsidRDefault="0033779F" w:rsidP="0033779F">
      <w:pPr>
        <w:pStyle w:val="bullet1"/>
        <w:rPr>
          <w:i/>
        </w:rPr>
      </w:pPr>
      <w:r w:rsidRPr="00EA319C">
        <w:rPr>
          <w:i/>
        </w:rPr>
        <w:t>P-/SP-CS</w:t>
      </w:r>
      <w:r w:rsidR="00902244">
        <w:rPr>
          <w:i/>
        </w:rPr>
        <w:t>I</w:t>
      </w:r>
      <w:r w:rsidRPr="00EA319C">
        <w:rPr>
          <w:i/>
        </w:rPr>
        <w:t>-RS</w:t>
      </w:r>
      <w:r>
        <w:rPr>
          <w:i/>
        </w:rPr>
        <w:t xml:space="preserve"> for BM and for CSI,</w:t>
      </w:r>
      <w:r w:rsidRPr="00EA319C">
        <w:rPr>
          <w:i/>
        </w:rPr>
        <w:t xml:space="preserve"> and CSI-RS for tracking cannot share the same indicated Rel-17 TCI state as UE-dedicated reception on PDSCH and for UE-dedicated reception on all or subset of CORESETs.</w:t>
      </w:r>
    </w:p>
    <w:p w14:paraId="66D7C74D" w14:textId="77777777" w:rsidR="0033779F" w:rsidRPr="00EA319C" w:rsidRDefault="0033779F" w:rsidP="0033779F">
      <w:pPr>
        <w:pStyle w:val="bullet1"/>
        <w:rPr>
          <w:i/>
        </w:rPr>
      </w:pPr>
      <w:r>
        <w:rPr>
          <w:rFonts w:hint="eastAsia"/>
          <w:i/>
        </w:rPr>
        <w:t>P</w:t>
      </w:r>
      <w:r>
        <w:rPr>
          <w:i/>
        </w:rPr>
        <w:t>-/SP-SRS for BM</w:t>
      </w:r>
      <w:r w:rsidRPr="00EA319C">
        <w:rPr>
          <w:i/>
        </w:rPr>
        <w:t xml:space="preserve"> cannot share the same indicated Rel-17 TCI state as dynamic-grant/configured-grant based PUSCH, all or subset of dedicated PUCCH resources</w:t>
      </w:r>
      <w:r>
        <w:rPr>
          <w:i/>
        </w:rPr>
        <w:t>.</w:t>
      </w:r>
    </w:p>
    <w:p w14:paraId="1C7FA027" w14:textId="77777777" w:rsidR="0033779F" w:rsidRDefault="0033779F" w:rsidP="0033779F">
      <w:pPr>
        <w:pStyle w:val="proposal"/>
        <w:ind w:left="1134" w:hanging="1134"/>
        <w:rPr>
          <w:i/>
        </w:rPr>
      </w:pPr>
    </w:p>
    <w:p w14:paraId="29DD11C4" w14:textId="77777777" w:rsidR="006B6814" w:rsidRPr="00AF1186" w:rsidRDefault="006B6814" w:rsidP="006B6814">
      <w:pPr>
        <w:pStyle w:val="bullet1"/>
        <w:rPr>
          <w:i/>
        </w:rPr>
      </w:pPr>
      <w:r w:rsidRPr="00AF1186">
        <w:rPr>
          <w:i/>
        </w:rPr>
        <w:t>The legacy rule for default QCL assumption of aperiodic CSI-RS can be reused.</w:t>
      </w:r>
    </w:p>
    <w:p w14:paraId="672FC112" w14:textId="5FB11B23" w:rsidR="0033779F" w:rsidRDefault="0033779F" w:rsidP="0033779F">
      <w:pPr>
        <w:pStyle w:val="bullet1"/>
        <w:rPr>
          <w:i/>
        </w:rPr>
      </w:pPr>
      <w:bookmarkStart w:id="15" w:name="_GoBack"/>
      <w:bookmarkEnd w:id="15"/>
      <w:r>
        <w:rPr>
          <w:i/>
        </w:rPr>
        <w:t xml:space="preserve">When </w:t>
      </w:r>
      <w:r w:rsidRPr="00E27603">
        <w:rPr>
          <w:i/>
        </w:rPr>
        <w:t xml:space="preserve">the triggering offset is smaller than the threshold </w:t>
      </w:r>
      <w:proofErr w:type="spellStart"/>
      <w:r w:rsidRPr="009C0095">
        <w:rPr>
          <w:i/>
        </w:rPr>
        <w:t>beamSwitchTiming</w:t>
      </w:r>
      <w:proofErr w:type="spellEnd"/>
      <w:r>
        <w:rPr>
          <w:i/>
        </w:rPr>
        <w:t xml:space="preserve"> and </w:t>
      </w:r>
      <w:r w:rsidRPr="00AF1186">
        <w:rPr>
          <w:i/>
        </w:rPr>
        <w:t xml:space="preserve">the other DL signal in the same symbols at the aperiodic CSI-RS is </w:t>
      </w:r>
      <w:r>
        <w:rPr>
          <w:i/>
        </w:rPr>
        <w:t xml:space="preserve">not </w:t>
      </w:r>
      <w:r w:rsidRPr="00AF1186">
        <w:rPr>
          <w:i/>
        </w:rPr>
        <w:t>P-/SP-CSI-RS</w:t>
      </w:r>
      <w:r>
        <w:rPr>
          <w:i/>
        </w:rPr>
        <w:t xml:space="preserve"> and CSI-RS for tracking, aperiodic CSI-RS for BM and for CSI </w:t>
      </w:r>
      <w:r w:rsidRPr="00EA319C">
        <w:rPr>
          <w:i/>
        </w:rPr>
        <w:t>can share the same indicated Rel-17 TCI state as UE-dedicated reception on PDSCH and for UE-dedicated reception on all or subset of CORESETs in a CC.</w:t>
      </w:r>
    </w:p>
    <w:p w14:paraId="7784D028" w14:textId="77777777" w:rsidR="00A562B4" w:rsidRDefault="00A562B4" w:rsidP="00A562B4">
      <w:pPr>
        <w:pStyle w:val="proposal"/>
        <w:ind w:left="1134" w:hanging="1134"/>
        <w:rPr>
          <w:i/>
        </w:rPr>
      </w:pPr>
    </w:p>
    <w:p w14:paraId="3D3280A6" w14:textId="77777777" w:rsidR="00A562B4" w:rsidRDefault="00A562B4" w:rsidP="00A562B4">
      <w:pPr>
        <w:pStyle w:val="bullet1"/>
        <w:rPr>
          <w:i/>
        </w:rPr>
      </w:pPr>
      <w:r w:rsidRPr="00EA319C">
        <w:rPr>
          <w:i/>
        </w:rPr>
        <w:t xml:space="preserve">MAC CE can be used to update </w:t>
      </w:r>
      <w:proofErr w:type="spellStart"/>
      <w:r w:rsidRPr="00EA319C">
        <w:rPr>
          <w:i/>
        </w:rPr>
        <w:t>qcl</w:t>
      </w:r>
      <w:proofErr w:type="spellEnd"/>
      <w:r w:rsidRPr="00EA319C">
        <w:rPr>
          <w:i/>
        </w:rPr>
        <w:t>-info for NZP-CSI-RS resources in higher layer parameter CSI-</w:t>
      </w:r>
      <w:proofErr w:type="spellStart"/>
      <w:r w:rsidRPr="00EA319C">
        <w:rPr>
          <w:i/>
        </w:rPr>
        <w:t>AperiodicTriggerState</w:t>
      </w:r>
      <w:proofErr w:type="spellEnd"/>
      <w:r>
        <w:rPr>
          <w:i/>
        </w:rPr>
        <w:t xml:space="preserve">, where the NZP-CSI-RS does not share </w:t>
      </w:r>
      <w:r w:rsidRPr="00EA319C">
        <w:rPr>
          <w:i/>
        </w:rPr>
        <w:t>the same indicated Rel-17 TCI state as UE-dedicated reception on PDSCH and for UE-dedicated reception on all or subset of CORESETs in a CC</w:t>
      </w:r>
      <w:r>
        <w:rPr>
          <w:i/>
        </w:rPr>
        <w:t>.</w:t>
      </w:r>
    </w:p>
    <w:p w14:paraId="557E2C5B" w14:textId="77777777" w:rsidR="00A562B4" w:rsidRDefault="00A562B4" w:rsidP="00A562B4">
      <w:pPr>
        <w:pStyle w:val="bullet1"/>
        <w:rPr>
          <w:i/>
        </w:rPr>
      </w:pPr>
      <w:r>
        <w:rPr>
          <w:rFonts w:hint="eastAsia"/>
          <w:i/>
        </w:rPr>
        <w:t>MAC</w:t>
      </w:r>
      <w:r>
        <w:rPr>
          <w:i/>
        </w:rPr>
        <w:t xml:space="preserve"> CE can be used to update QCL configuration for periodic CSI-RS that do not share the same Rel-17 TCI state</w:t>
      </w:r>
      <w:r w:rsidRPr="00EA319C">
        <w:rPr>
          <w:i/>
        </w:rPr>
        <w:t xml:space="preserve"> as UE-dedicated reception on PDSCH and for UE-dedicated reception on all or subset of CORESETs</w:t>
      </w:r>
      <w:r>
        <w:rPr>
          <w:i/>
        </w:rPr>
        <w:t>.</w:t>
      </w:r>
    </w:p>
    <w:p w14:paraId="647886E8" w14:textId="77777777" w:rsidR="00A562B4" w:rsidRDefault="00A562B4" w:rsidP="00A562B4">
      <w:pPr>
        <w:pStyle w:val="bullet1"/>
        <w:rPr>
          <w:i/>
        </w:rPr>
      </w:pPr>
      <w:r>
        <w:rPr>
          <w:rFonts w:hint="eastAsia"/>
          <w:i/>
        </w:rPr>
        <w:t>MAC</w:t>
      </w:r>
      <w:r>
        <w:rPr>
          <w:i/>
        </w:rPr>
        <w:t xml:space="preserve"> CE can be used to update QCL configuration for periodic SRS that do not share the same Rel-17 TCI state </w:t>
      </w:r>
      <w:r w:rsidRPr="00EA319C">
        <w:rPr>
          <w:i/>
        </w:rPr>
        <w:t>as dynamic-grant/configured-grant based PUSCH, all or subset of dedicated PUCCH resources</w:t>
      </w:r>
      <w:r>
        <w:rPr>
          <w:i/>
        </w:rPr>
        <w:t>.</w:t>
      </w:r>
    </w:p>
    <w:p w14:paraId="7EDC690A" w14:textId="77777777" w:rsidR="00A562B4" w:rsidRDefault="00A562B4" w:rsidP="00A562B4">
      <w:pPr>
        <w:pStyle w:val="proposal"/>
        <w:ind w:left="1134" w:hanging="1134"/>
        <w:rPr>
          <w:rFonts w:eastAsiaTheme="minorEastAsia"/>
        </w:rPr>
      </w:pPr>
    </w:p>
    <w:p w14:paraId="68B6A103" w14:textId="77777777" w:rsidR="00A562B4" w:rsidRDefault="00A562B4" w:rsidP="00A562B4">
      <w:pPr>
        <w:pStyle w:val="bullet1"/>
        <w:rPr>
          <w:i/>
        </w:rPr>
      </w:pPr>
      <w:r w:rsidRPr="00164642">
        <w:rPr>
          <w:i/>
        </w:rPr>
        <w:t>O</w:t>
      </w:r>
      <w:r w:rsidRPr="00164642">
        <w:rPr>
          <w:rFonts w:hint="eastAsia"/>
          <w:i/>
        </w:rPr>
        <w:t>nly</w:t>
      </w:r>
      <w:r w:rsidRPr="00164642">
        <w:rPr>
          <w:i/>
        </w:rPr>
        <w:t xml:space="preserve"> support that beam alignment is defined as the event that the PLRS is identical to the spatial relation RS in the UL or (if applicable) joint TCI state.</w:t>
      </w:r>
    </w:p>
    <w:p w14:paraId="414BDE03" w14:textId="77777777" w:rsidR="00A562B4" w:rsidRPr="006C0E08" w:rsidRDefault="00A562B4" w:rsidP="00A562B4">
      <w:pPr>
        <w:pStyle w:val="bullet1"/>
        <w:rPr>
          <w:i/>
        </w:rPr>
      </w:pPr>
      <w:r w:rsidRPr="007A3D6C">
        <w:rPr>
          <w:i/>
        </w:rPr>
        <w:t>If UE does not support beam misalignment</w:t>
      </w:r>
      <w:r>
        <w:rPr>
          <w:i/>
        </w:rPr>
        <w:t xml:space="preserve"> between </w:t>
      </w:r>
      <w:r w:rsidRPr="001148BE">
        <w:rPr>
          <w:i/>
        </w:rPr>
        <w:t>the DL source RS in the UL or (if applicable) joint TCI state and the PLRS</w:t>
      </w:r>
      <w:r w:rsidRPr="007A3D6C">
        <w:rPr>
          <w:i/>
        </w:rPr>
        <w:t>, the periodic DL source RS in TCI state is used for PL estimation.</w:t>
      </w:r>
    </w:p>
    <w:p w14:paraId="1690DE7A" w14:textId="77777777" w:rsidR="00A562B4" w:rsidRDefault="00A562B4" w:rsidP="00A562B4">
      <w:pPr>
        <w:pStyle w:val="proposal"/>
        <w:ind w:left="1134" w:hanging="1134"/>
        <w:rPr>
          <w:szCs w:val="21"/>
        </w:rPr>
      </w:pPr>
    </w:p>
    <w:p w14:paraId="4EB3A970" w14:textId="77777777" w:rsidR="00A562B4" w:rsidRPr="001148BE" w:rsidRDefault="00A562B4" w:rsidP="00A562B4">
      <w:pPr>
        <w:pStyle w:val="bullet1"/>
        <w:rPr>
          <w:rFonts w:eastAsia="Times New Roman"/>
          <w:i/>
          <w:lang w:eastAsia="en-US"/>
        </w:rPr>
      </w:pPr>
      <w:r w:rsidRPr="00760184">
        <w:rPr>
          <w:i/>
        </w:rPr>
        <w:t>UE can simultaneously maintain more than four path-loss estimates per CC but no more than the maximum number per band based on UE capability</w:t>
      </w:r>
      <w:r>
        <w:rPr>
          <w:i/>
        </w:rPr>
        <w:t>.</w:t>
      </w:r>
    </w:p>
    <w:p w14:paraId="5D781397" w14:textId="77777777" w:rsidR="00A562B4" w:rsidRDefault="00A562B4" w:rsidP="00A562B4">
      <w:pPr>
        <w:pStyle w:val="proposal"/>
        <w:ind w:left="1134" w:hanging="1134"/>
        <w:rPr>
          <w:szCs w:val="21"/>
        </w:rPr>
      </w:pPr>
    </w:p>
    <w:p w14:paraId="629462E4" w14:textId="77777777" w:rsidR="00A562B4" w:rsidRDefault="00A562B4" w:rsidP="00A562B4">
      <w:pPr>
        <w:pStyle w:val="bullet1"/>
        <w:rPr>
          <w:i/>
        </w:rPr>
      </w:pPr>
      <w:r>
        <w:rPr>
          <w:i/>
        </w:rPr>
        <w:t xml:space="preserve">Support RRC configuration of the association between UL PC settings and </w:t>
      </w:r>
      <w:r w:rsidRPr="0057719C">
        <w:rPr>
          <w:i/>
        </w:rPr>
        <w:t>the UL or (if applicable) joint TCI state</w:t>
      </w:r>
      <w:r>
        <w:rPr>
          <w:i/>
        </w:rPr>
        <w:t>.</w:t>
      </w:r>
    </w:p>
    <w:p w14:paraId="71A2B944" w14:textId="77777777" w:rsidR="00A562B4" w:rsidRPr="0036066B" w:rsidRDefault="00A562B4" w:rsidP="00A562B4">
      <w:pPr>
        <w:pStyle w:val="bullet1"/>
        <w:rPr>
          <w:i/>
        </w:rPr>
      </w:pPr>
      <w:r>
        <w:rPr>
          <w:i/>
        </w:rPr>
        <w:t>In Rel-17, i</w:t>
      </w:r>
      <w:r w:rsidRPr="0036066B">
        <w:rPr>
          <w:i/>
        </w:rPr>
        <w:t>f the association is not configured by RRC, a default setting or indicated setting from the setting list can be used.</w:t>
      </w:r>
    </w:p>
    <w:p w14:paraId="0AAA49E3" w14:textId="77777777" w:rsidR="00A562B4" w:rsidRDefault="00A562B4" w:rsidP="00A562B4">
      <w:pPr>
        <w:pStyle w:val="proposal"/>
        <w:ind w:left="1134" w:hanging="1134"/>
        <w:rPr>
          <w:rFonts w:eastAsiaTheme="minorEastAsia"/>
        </w:rPr>
      </w:pPr>
    </w:p>
    <w:p w14:paraId="41E13765" w14:textId="77777777" w:rsidR="00A562B4" w:rsidRPr="00FB7F8F" w:rsidRDefault="00A562B4" w:rsidP="00A562B4">
      <w:pPr>
        <w:pStyle w:val="bullet1"/>
        <w:rPr>
          <w:i/>
        </w:rPr>
      </w:pPr>
      <w:r w:rsidRPr="00E75C53">
        <w:rPr>
          <w:i/>
        </w:rPr>
        <w:t>UL PC parameter setting</w:t>
      </w:r>
      <w:r>
        <w:rPr>
          <w:i/>
        </w:rPr>
        <w:t xml:space="preserve">s from different setting lists for different channel or for different services can be associated with an </w:t>
      </w:r>
      <w:r w:rsidRPr="00E75C53">
        <w:rPr>
          <w:i/>
        </w:rPr>
        <w:t>UL or (if applicable) joint TCI state</w:t>
      </w:r>
      <w:r>
        <w:rPr>
          <w:i/>
        </w:rPr>
        <w:t>.</w:t>
      </w:r>
    </w:p>
    <w:p w14:paraId="781704CA" w14:textId="77777777" w:rsidR="00A562B4" w:rsidRPr="00C874DE" w:rsidRDefault="00A562B4" w:rsidP="00A562B4">
      <w:pPr>
        <w:pStyle w:val="proposal"/>
        <w:ind w:left="1134" w:hanging="1134"/>
        <w:rPr>
          <w:i/>
        </w:rPr>
      </w:pPr>
    </w:p>
    <w:p w14:paraId="261FB730" w14:textId="77777777" w:rsidR="00A562B4" w:rsidRDefault="00A562B4" w:rsidP="00A562B4">
      <w:pPr>
        <w:pStyle w:val="bullet1"/>
        <w:rPr>
          <w:i/>
        </w:rPr>
      </w:pPr>
      <w:r>
        <w:rPr>
          <w:i/>
        </w:rPr>
        <w:t>Remove the bracket in th</w:t>
      </w:r>
      <w:r>
        <w:rPr>
          <w:rFonts w:hint="eastAsia"/>
          <w:i/>
        </w:rPr>
        <w:t>e</w:t>
      </w:r>
      <w:r>
        <w:rPr>
          <w:i/>
        </w:rPr>
        <w:t xml:space="preserve"> RAN1#106-e agreements: </w:t>
      </w:r>
    </w:p>
    <w:p w14:paraId="29C38561" w14:textId="77777777" w:rsidR="00A562B4" w:rsidRDefault="00A562B4" w:rsidP="00A562B4">
      <w:pPr>
        <w:pStyle w:val="bullet1"/>
        <w:numPr>
          <w:ilvl w:val="1"/>
          <w:numId w:val="8"/>
        </w:numPr>
        <w:rPr>
          <w:i/>
        </w:rPr>
      </w:pPr>
      <w:r w:rsidRPr="00806C43">
        <w:rPr>
          <w:rFonts w:eastAsia="Malgun Gothic"/>
          <w:i/>
        </w:rPr>
        <w:t xml:space="preserve">For common TCI state ID update and activation to provide common QCL information </w:t>
      </w:r>
      <w:r w:rsidRPr="00806C43">
        <w:rPr>
          <w:rFonts w:eastAsia="Malgun Gothic"/>
          <w:i/>
          <w:lang w:eastAsia="ja-JP"/>
        </w:rPr>
        <w:t xml:space="preserve">at least for UE-dedicated PDCCH/PDSCH </w:t>
      </w:r>
      <w:r w:rsidRPr="00806C43">
        <w:rPr>
          <w:rFonts w:eastAsia="Malgun Gothic"/>
          <w:i/>
        </w:rPr>
        <w:t xml:space="preserve">and/or common UL TX spatial filter(s) </w:t>
      </w:r>
      <w:r w:rsidRPr="00806C43">
        <w:rPr>
          <w:rFonts w:eastAsia="Malgun Gothic"/>
          <w:i/>
          <w:lang w:eastAsia="ja-JP"/>
        </w:rPr>
        <w:t xml:space="preserve">at least for UE-dedicated PUSCH/PUCCH </w:t>
      </w:r>
      <w:r w:rsidRPr="00806C43">
        <w:rPr>
          <w:rFonts w:eastAsia="Malgun Gothic"/>
          <w:i/>
        </w:rPr>
        <w:t xml:space="preserve">across a set of </w:t>
      </w:r>
      <w:r w:rsidRPr="00BE59F8">
        <w:rPr>
          <w:rFonts w:eastAsia="Malgun Gothic"/>
          <w:i/>
          <w:strike/>
          <w:color w:val="FF0000"/>
        </w:rPr>
        <w:t>[</w:t>
      </w:r>
      <w:r w:rsidRPr="00806C43">
        <w:rPr>
          <w:rFonts w:eastAsia="Malgun Gothic"/>
          <w:i/>
        </w:rPr>
        <w:t>configured</w:t>
      </w:r>
      <w:r w:rsidRPr="00BE59F8">
        <w:rPr>
          <w:rFonts w:eastAsia="Malgun Gothic"/>
          <w:i/>
          <w:strike/>
          <w:color w:val="FF0000"/>
        </w:rPr>
        <w:t>]</w:t>
      </w:r>
      <w:r w:rsidRPr="00806C43">
        <w:rPr>
          <w:rFonts w:eastAsia="Malgun Gothic"/>
          <w:i/>
        </w:rPr>
        <w:t xml:space="preserve"> CCs/BWPs</w:t>
      </w:r>
    </w:p>
    <w:p w14:paraId="4CE0A504" w14:textId="77777777" w:rsidR="00A562B4" w:rsidRPr="00C874DE" w:rsidRDefault="00A562B4" w:rsidP="00A562B4">
      <w:pPr>
        <w:pStyle w:val="proposal"/>
        <w:ind w:left="1134" w:hanging="1134"/>
        <w:rPr>
          <w:i/>
        </w:rPr>
      </w:pPr>
    </w:p>
    <w:p w14:paraId="61276EEE" w14:textId="77777777" w:rsidR="00A562B4" w:rsidRPr="00913614" w:rsidRDefault="00A562B4" w:rsidP="00A562B4">
      <w:pPr>
        <w:pStyle w:val="bullet1"/>
        <w:rPr>
          <w:i/>
        </w:rPr>
      </w:pPr>
      <w:r>
        <w:rPr>
          <w:rFonts w:hint="eastAsia"/>
          <w:i/>
        </w:rPr>
        <w:t>T</w:t>
      </w:r>
      <w:r>
        <w:rPr>
          <w:i/>
        </w:rPr>
        <w:t>here is o</w:t>
      </w:r>
      <w:r w:rsidRPr="00C874DE">
        <w:rPr>
          <w:i/>
        </w:rPr>
        <w:t>nly one reference CC</w:t>
      </w:r>
      <w:r>
        <w:rPr>
          <w:i/>
        </w:rPr>
        <w:t xml:space="preserve"> </w:t>
      </w:r>
      <w:r w:rsidRPr="00C874DE">
        <w:rPr>
          <w:i/>
        </w:rPr>
        <w:t>in a set of configured CCs</w:t>
      </w:r>
      <w:r>
        <w:rPr>
          <w:i/>
        </w:rPr>
        <w:t>, where the reference CC</w:t>
      </w:r>
      <w:r>
        <w:rPr>
          <w:rFonts w:hint="eastAsia"/>
          <w:i/>
        </w:rPr>
        <w:t xml:space="preserve"> </w:t>
      </w:r>
      <w:r>
        <w:rPr>
          <w:i/>
        </w:rPr>
        <w:t>is configured with common TCI state pool</w:t>
      </w:r>
      <w:r w:rsidRPr="00913614">
        <w:rPr>
          <w:i/>
        </w:rPr>
        <w:t>.</w:t>
      </w:r>
    </w:p>
    <w:p w14:paraId="40D7908E" w14:textId="77777777" w:rsidR="00A562B4" w:rsidRDefault="00A562B4" w:rsidP="00A562B4">
      <w:pPr>
        <w:pStyle w:val="proposal"/>
        <w:ind w:left="1134" w:hanging="1134"/>
        <w:rPr>
          <w:i/>
        </w:rPr>
      </w:pPr>
    </w:p>
    <w:p w14:paraId="28D1673D" w14:textId="77777777" w:rsidR="00A562B4" w:rsidRPr="004772A8" w:rsidRDefault="00A562B4" w:rsidP="00A562B4">
      <w:pPr>
        <w:pStyle w:val="bullet1"/>
        <w:rPr>
          <w:i/>
        </w:rPr>
      </w:pPr>
      <w:r w:rsidRPr="00C874DE">
        <w:rPr>
          <w:i/>
        </w:rPr>
        <w:lastRenderedPageBreak/>
        <w:t xml:space="preserve">For CSI-RS and SRS as </w:t>
      </w:r>
      <w:r>
        <w:rPr>
          <w:i/>
        </w:rPr>
        <w:t xml:space="preserve">Rel-17 </w:t>
      </w:r>
      <w:r w:rsidRPr="00C874DE">
        <w:rPr>
          <w:i/>
        </w:rPr>
        <w:t>target RS, the TCI state is indicated from the TCI state pool in reference CC/BWP.</w:t>
      </w:r>
    </w:p>
    <w:p w14:paraId="047245DD" w14:textId="77777777" w:rsidR="00A562B4" w:rsidRDefault="00A562B4" w:rsidP="00A562B4">
      <w:pPr>
        <w:pStyle w:val="proposal"/>
        <w:ind w:left="1134" w:hanging="1134"/>
        <w:rPr>
          <w:rFonts w:eastAsiaTheme="minorEastAsia"/>
        </w:rPr>
      </w:pPr>
    </w:p>
    <w:p w14:paraId="2EEED354" w14:textId="77777777" w:rsidR="00A562B4" w:rsidRDefault="00A562B4" w:rsidP="00A562B4">
      <w:pPr>
        <w:pStyle w:val="bullet1"/>
        <w:rPr>
          <w:i/>
        </w:rPr>
      </w:pPr>
      <w:r>
        <w:rPr>
          <w:i/>
        </w:rPr>
        <w:t xml:space="preserve">For CA case, </w:t>
      </w:r>
      <w:r w:rsidRPr="004C74DD">
        <w:rPr>
          <w:i/>
        </w:rPr>
        <w:t>a common PLRS ID and setting ID</w:t>
      </w:r>
      <w:r>
        <w:rPr>
          <w:i/>
        </w:rPr>
        <w:t xml:space="preserve"> </w:t>
      </w:r>
      <w:r w:rsidRPr="004C74DD">
        <w:rPr>
          <w:i/>
        </w:rPr>
        <w:t>update provide power control parameters</w:t>
      </w:r>
      <w:r>
        <w:rPr>
          <w:i/>
        </w:rPr>
        <w:t xml:space="preserve"> across a set of configured CCs/BWPs.</w:t>
      </w:r>
    </w:p>
    <w:p w14:paraId="1B2DFF28" w14:textId="77777777" w:rsidR="00A562B4" w:rsidRPr="004772A8" w:rsidRDefault="00A562B4" w:rsidP="00A562B4">
      <w:pPr>
        <w:pStyle w:val="bullet1"/>
        <w:numPr>
          <w:ilvl w:val="1"/>
          <w:numId w:val="8"/>
        </w:numPr>
        <w:rPr>
          <w:i/>
        </w:rPr>
      </w:pPr>
      <w:r>
        <w:rPr>
          <w:rFonts w:hint="eastAsia"/>
          <w:i/>
        </w:rPr>
        <w:t>P</w:t>
      </w:r>
      <w:r>
        <w:rPr>
          <w:i/>
        </w:rPr>
        <w:t>LRS and setting can be shared or independent for each CC/BWP.</w:t>
      </w:r>
    </w:p>
    <w:p w14:paraId="4EA25981" w14:textId="77777777" w:rsidR="00A562B4" w:rsidRDefault="00A562B4" w:rsidP="00A562B4">
      <w:pPr>
        <w:pStyle w:val="proposal"/>
        <w:ind w:left="1134" w:hanging="1134"/>
        <w:rPr>
          <w:rFonts w:eastAsiaTheme="minorEastAsia"/>
          <w:bCs/>
        </w:rPr>
      </w:pPr>
    </w:p>
    <w:p w14:paraId="455077A4" w14:textId="77777777" w:rsidR="00A562B4" w:rsidRPr="00A1410D" w:rsidRDefault="00A562B4" w:rsidP="00A562B4">
      <w:pPr>
        <w:pStyle w:val="bullet1"/>
        <w:rPr>
          <w:i/>
        </w:rPr>
      </w:pPr>
      <w:r w:rsidRPr="00F17925">
        <w:rPr>
          <w:i/>
        </w:rPr>
        <w:t>When more than one TCI codepoints are activated by MAC CE, the activated TCI state(s) for the lowest codepoint is/are applied</w:t>
      </w:r>
      <w:r>
        <w:rPr>
          <w:i/>
        </w:rPr>
        <w:t xml:space="preserve"> until the TCI state is indicated by DCI.</w:t>
      </w:r>
    </w:p>
    <w:p w14:paraId="3B0A96E2" w14:textId="77777777" w:rsidR="00A562B4" w:rsidRDefault="00A562B4" w:rsidP="00A562B4">
      <w:pPr>
        <w:pStyle w:val="proposal"/>
        <w:ind w:left="1134" w:hanging="1134"/>
        <w:rPr>
          <w:rFonts w:eastAsiaTheme="minorEastAsia"/>
          <w:bCs/>
        </w:rPr>
      </w:pPr>
    </w:p>
    <w:p w14:paraId="204B40CF" w14:textId="77777777" w:rsidR="00A562B4" w:rsidRDefault="00A562B4" w:rsidP="00A562B4">
      <w:pPr>
        <w:pStyle w:val="bullet1"/>
        <w:rPr>
          <w:i/>
        </w:rPr>
      </w:pPr>
      <w:r>
        <w:rPr>
          <w:i/>
        </w:rPr>
        <w:t xml:space="preserve">The Y symbols are configured per SCS per CC list and </w:t>
      </w:r>
      <w:r w:rsidRPr="009723FC">
        <w:rPr>
          <w:i/>
        </w:rPr>
        <w:t>depend</w:t>
      </w:r>
      <w:r>
        <w:rPr>
          <w:i/>
        </w:rPr>
        <w:t>ent</w:t>
      </w:r>
      <w:r w:rsidRPr="009723FC">
        <w:rPr>
          <w:i/>
        </w:rPr>
        <w:t xml:space="preserve"> on SCS of target BWP and SCS of the UL carrier carrying ACK of beam indication DCI</w:t>
      </w:r>
      <w:r>
        <w:rPr>
          <w:i/>
        </w:rPr>
        <w:t>, one of the configured Y symbols is chosen</w:t>
      </w:r>
      <w:r w:rsidRPr="009723FC">
        <w:rPr>
          <w:i/>
        </w:rPr>
        <w:t>.</w:t>
      </w:r>
    </w:p>
    <w:p w14:paraId="0201FD79" w14:textId="77777777" w:rsidR="00A562B4" w:rsidRDefault="00A562B4" w:rsidP="00A562B4">
      <w:pPr>
        <w:pStyle w:val="proposal"/>
        <w:ind w:left="1134" w:hanging="1134"/>
        <w:rPr>
          <w:i/>
        </w:rPr>
      </w:pPr>
    </w:p>
    <w:p w14:paraId="2165CE3F" w14:textId="77777777" w:rsidR="00A562B4" w:rsidRPr="00123623" w:rsidRDefault="00A562B4" w:rsidP="00A562B4">
      <w:pPr>
        <w:pStyle w:val="bullet1"/>
        <w:rPr>
          <w:i/>
        </w:rPr>
      </w:pPr>
      <w:r>
        <w:rPr>
          <w:i/>
        </w:rPr>
        <w:t>For CA case, support Alt2, t</w:t>
      </w:r>
      <w:r w:rsidRPr="009723FC">
        <w:rPr>
          <w:i/>
        </w:rPr>
        <w:t>he first slot and the Y symbols are both determined on the carrier with smallest SCS among the carrier(s) applying the beam indication and the UL carrier carrying the acknowledgment.</w:t>
      </w:r>
    </w:p>
    <w:p w14:paraId="59A5FEB6" w14:textId="77777777" w:rsidR="00A562B4" w:rsidRPr="007C5E5D" w:rsidRDefault="00A562B4" w:rsidP="00A562B4">
      <w:pPr>
        <w:pStyle w:val="proposal"/>
        <w:ind w:left="1134" w:hanging="1134"/>
      </w:pPr>
    </w:p>
    <w:p w14:paraId="502962F5" w14:textId="77777777" w:rsidR="00A562B4" w:rsidRPr="00143095" w:rsidRDefault="00A562B4" w:rsidP="00A562B4">
      <w:pPr>
        <w:pStyle w:val="bullet1"/>
        <w:rPr>
          <w:i/>
        </w:rPr>
      </w:pPr>
      <w:r w:rsidRPr="00870095">
        <w:rPr>
          <w:i/>
        </w:rPr>
        <w:t>Inter-cell beam switching does not need higher X/Y values than intra-cell</w:t>
      </w:r>
      <w:r>
        <w:rPr>
          <w:i/>
        </w:rPr>
        <w:t>.</w:t>
      </w:r>
    </w:p>
    <w:p w14:paraId="5EC63ED9" w14:textId="77777777" w:rsidR="00A562B4" w:rsidRDefault="00A562B4" w:rsidP="00A562B4">
      <w:pPr>
        <w:pStyle w:val="proposal"/>
        <w:ind w:left="1134" w:hanging="1134"/>
        <w:rPr>
          <w:color w:val="000000"/>
        </w:rPr>
      </w:pPr>
    </w:p>
    <w:p w14:paraId="7665EF9C" w14:textId="77777777" w:rsidR="00A562B4" w:rsidRPr="00144F28" w:rsidRDefault="00A562B4" w:rsidP="00A562B4">
      <w:pPr>
        <w:pStyle w:val="bullet1"/>
      </w:pPr>
      <w:r w:rsidRPr="007A6CFC">
        <w:rPr>
          <w:i/>
        </w:rPr>
        <w:t xml:space="preserve">The default beam of PDSCH </w:t>
      </w:r>
      <w:r>
        <w:rPr>
          <w:i/>
        </w:rPr>
        <w:t>before indication/activation</w:t>
      </w:r>
      <w:r w:rsidRPr="007A6CFC">
        <w:rPr>
          <w:i/>
        </w:rPr>
        <w:t xml:space="preserve"> </w:t>
      </w:r>
      <w:r>
        <w:rPr>
          <w:i/>
        </w:rPr>
        <w:t xml:space="preserve">of new TCI state follows one of the TCI states previously indicated. </w:t>
      </w:r>
    </w:p>
    <w:p w14:paraId="26FD2151" w14:textId="77777777" w:rsidR="009875C1" w:rsidRPr="00BF09B4" w:rsidRDefault="009875C1" w:rsidP="009875C1">
      <w:pPr>
        <w:pStyle w:val="proposal"/>
        <w:ind w:left="1134" w:hanging="1134"/>
      </w:pPr>
    </w:p>
    <w:p w14:paraId="57F3E25D" w14:textId="77777777" w:rsidR="009875C1" w:rsidRPr="00BF09B4" w:rsidRDefault="009875C1" w:rsidP="009875C1">
      <w:pPr>
        <w:pStyle w:val="bullet1"/>
        <w:rPr>
          <w:i/>
        </w:rPr>
      </w:pPr>
      <w:r>
        <w:rPr>
          <w:i/>
        </w:rPr>
        <w:t xml:space="preserve">Support to reuse the same way of associating non-serving cell information </w:t>
      </w:r>
      <w:r w:rsidRPr="00BF09B4">
        <w:rPr>
          <w:i/>
        </w:rPr>
        <w:t>(at least including PCI information)</w:t>
      </w:r>
      <w:r>
        <w:rPr>
          <w:i/>
        </w:rPr>
        <w:t xml:space="preserve"> </w:t>
      </w:r>
      <w:r>
        <w:rPr>
          <w:rFonts w:hint="eastAsia"/>
          <w:i/>
        </w:rPr>
        <w:t>wit</w:t>
      </w:r>
      <w:r>
        <w:rPr>
          <w:i/>
        </w:rPr>
        <w:t>h TCI</w:t>
      </w:r>
      <w:r w:rsidRPr="00BF09B4">
        <w:rPr>
          <w:i/>
        </w:rPr>
        <w:t xml:space="preserve"> </w:t>
      </w:r>
      <w:r>
        <w:rPr>
          <w:i/>
        </w:rPr>
        <w:t xml:space="preserve">for L1/L2 centric mobility and inter-cell </w:t>
      </w:r>
      <w:proofErr w:type="spellStart"/>
      <w:r>
        <w:rPr>
          <w:i/>
        </w:rPr>
        <w:t>mTRP</w:t>
      </w:r>
      <w:proofErr w:type="spellEnd"/>
      <w:r>
        <w:rPr>
          <w:i/>
        </w:rPr>
        <w:t xml:space="preserve"> operation.</w:t>
      </w:r>
    </w:p>
    <w:p w14:paraId="423FDDA1" w14:textId="77777777" w:rsidR="009875C1" w:rsidRDefault="009875C1" w:rsidP="009875C1">
      <w:pPr>
        <w:pStyle w:val="proposal"/>
      </w:pPr>
    </w:p>
    <w:p w14:paraId="27264D25" w14:textId="77777777" w:rsidR="009875C1" w:rsidRPr="00C95DCC" w:rsidRDefault="009875C1" w:rsidP="009875C1">
      <w:pPr>
        <w:pStyle w:val="proposal"/>
        <w:numPr>
          <w:ilvl w:val="0"/>
          <w:numId w:val="62"/>
        </w:numPr>
        <w:rPr>
          <w:b w:val="0"/>
          <w:bCs/>
          <w:i/>
          <w:iCs/>
        </w:rPr>
      </w:pPr>
      <w:r w:rsidRPr="00C95DCC">
        <w:rPr>
          <w:b w:val="0"/>
          <w:bCs/>
          <w:i/>
          <w:iCs/>
        </w:rPr>
        <w:t>For inter-cell beam management, the non-UE dedicated channels that does not apply the unified TCI framework include the CORESETs associated with type 0/1/2 CSS and scheduled PDSCH/PUSCH/PUCCH with th</w:t>
      </w:r>
      <w:r>
        <w:rPr>
          <w:rFonts w:hint="eastAsia"/>
          <w:b w:val="0"/>
          <w:bCs/>
          <w:i/>
          <w:iCs/>
        </w:rPr>
        <w:t>es</w:t>
      </w:r>
      <w:r>
        <w:rPr>
          <w:b w:val="0"/>
          <w:bCs/>
          <w:i/>
          <w:iCs/>
        </w:rPr>
        <w:t>e</w:t>
      </w:r>
      <w:r w:rsidRPr="00C95DCC">
        <w:rPr>
          <w:b w:val="0"/>
          <w:bCs/>
          <w:i/>
          <w:iCs/>
        </w:rPr>
        <w:t xml:space="preserve"> CORESETs. </w:t>
      </w:r>
    </w:p>
    <w:p w14:paraId="036A4E40" w14:textId="77777777" w:rsidR="009875C1" w:rsidRDefault="009875C1" w:rsidP="009875C1">
      <w:pPr>
        <w:pStyle w:val="proposal"/>
      </w:pPr>
    </w:p>
    <w:p w14:paraId="20489D82" w14:textId="77777777" w:rsidR="009875C1" w:rsidRPr="00C95DCC" w:rsidRDefault="009875C1" w:rsidP="009875C1">
      <w:pPr>
        <w:pStyle w:val="proposal"/>
        <w:numPr>
          <w:ilvl w:val="0"/>
          <w:numId w:val="63"/>
        </w:numPr>
        <w:rPr>
          <w:b w:val="0"/>
          <w:bCs/>
          <w:i/>
          <w:iCs/>
        </w:rPr>
      </w:pPr>
      <w:r w:rsidRPr="00C95DCC">
        <w:rPr>
          <w:b w:val="0"/>
          <w:bCs/>
          <w:i/>
          <w:iCs/>
        </w:rPr>
        <w:t>For the case when TCI</w:t>
      </w:r>
      <w:r w:rsidRPr="00C95DCC">
        <w:rPr>
          <w:b w:val="0"/>
          <w:bCs/>
          <w:i/>
          <w:iCs/>
          <w:lang w:val="en-GB"/>
        </w:rPr>
        <w:t xml:space="preserve"> states associated with PCI different from the serving cell PCI are also activated, the unified TCI </w:t>
      </w:r>
      <w:r w:rsidRPr="00C95DCC">
        <w:rPr>
          <w:rFonts w:hint="eastAsia"/>
          <w:b w:val="0"/>
          <w:bCs/>
          <w:i/>
          <w:iCs/>
          <w:lang w:val="en-GB"/>
        </w:rPr>
        <w:t>frame</w:t>
      </w:r>
      <w:r w:rsidRPr="00C95DCC">
        <w:rPr>
          <w:b w:val="0"/>
          <w:bCs/>
          <w:i/>
          <w:iCs/>
          <w:lang w:val="en-GB"/>
        </w:rPr>
        <w:t>work is only applied for UE-dedicated channels/RSs in intra-cell beam switch</w:t>
      </w:r>
      <w:r w:rsidRPr="00C95DCC">
        <w:rPr>
          <w:b w:val="0"/>
          <w:bCs/>
          <w:i/>
          <w:iCs/>
        </w:rPr>
        <w:t xml:space="preserve">. </w:t>
      </w:r>
    </w:p>
    <w:p w14:paraId="1CCF36CE" w14:textId="77777777" w:rsidR="009875C1" w:rsidRDefault="009875C1" w:rsidP="009875C1">
      <w:pPr>
        <w:pStyle w:val="proposal"/>
      </w:pPr>
    </w:p>
    <w:p w14:paraId="5476479D" w14:textId="77777777" w:rsidR="009875C1" w:rsidRPr="00A16DAC" w:rsidRDefault="009875C1" w:rsidP="009875C1">
      <w:pPr>
        <w:pStyle w:val="proposal"/>
        <w:numPr>
          <w:ilvl w:val="0"/>
          <w:numId w:val="63"/>
        </w:numPr>
        <w:rPr>
          <w:b w:val="0"/>
          <w:bCs/>
          <w:i/>
          <w:iCs/>
        </w:rPr>
      </w:pPr>
      <w:r w:rsidRPr="00A16DAC">
        <w:rPr>
          <w:b w:val="0"/>
          <w:bCs/>
          <w:i/>
          <w:iCs/>
        </w:rPr>
        <w:t xml:space="preserve">For enhancement </w:t>
      </w:r>
      <w:r>
        <w:rPr>
          <w:b w:val="0"/>
          <w:bCs/>
          <w:i/>
          <w:iCs/>
        </w:rPr>
        <w:t xml:space="preserve">of </w:t>
      </w:r>
      <w:r w:rsidRPr="00A16DAC">
        <w:rPr>
          <w:b w:val="0"/>
          <w:bCs/>
          <w:i/>
          <w:iCs/>
        </w:rPr>
        <w:t>beam indication with unified TCI framework,</w:t>
      </w:r>
    </w:p>
    <w:p w14:paraId="58A63683" w14:textId="77777777" w:rsidR="009875C1" w:rsidRPr="00A16DAC" w:rsidRDefault="009875C1" w:rsidP="009875C1">
      <w:pPr>
        <w:pStyle w:val="bullet1"/>
        <w:numPr>
          <w:ilvl w:val="1"/>
          <w:numId w:val="8"/>
        </w:numPr>
        <w:rPr>
          <w:i/>
        </w:rPr>
      </w:pPr>
      <w:r w:rsidRPr="00A16DAC">
        <w:rPr>
          <w:i/>
        </w:rPr>
        <w:t>Timeline of beam indication and default beam mechanism under inter-cell beam indication and intra-cell beam indication should be clarified.</w:t>
      </w:r>
    </w:p>
    <w:p w14:paraId="7B862FAE" w14:textId="77777777" w:rsidR="009875C1" w:rsidRPr="00A16DAC" w:rsidRDefault="009875C1" w:rsidP="009875C1">
      <w:pPr>
        <w:pStyle w:val="bullet1"/>
        <w:numPr>
          <w:ilvl w:val="1"/>
          <w:numId w:val="8"/>
        </w:numPr>
        <w:rPr>
          <w:i/>
        </w:rPr>
      </w:pPr>
      <w:r w:rsidRPr="00A16DAC">
        <w:rPr>
          <w:i/>
        </w:rPr>
        <w:t>CA case also should be considered, at least for intra-band CA.</w:t>
      </w:r>
    </w:p>
    <w:p w14:paraId="65E01C39" w14:textId="77777777" w:rsidR="009875C1" w:rsidRPr="00DE177C" w:rsidRDefault="009875C1" w:rsidP="009875C1">
      <w:pPr>
        <w:pStyle w:val="proposal"/>
        <w:ind w:left="1134" w:hanging="1134"/>
        <w:rPr>
          <w:b w:val="0"/>
          <w:i/>
        </w:rPr>
      </w:pPr>
    </w:p>
    <w:p w14:paraId="61A793D7" w14:textId="77777777" w:rsidR="009875C1" w:rsidRDefault="009875C1" w:rsidP="009875C1">
      <w:pPr>
        <w:numPr>
          <w:ilvl w:val="0"/>
          <w:numId w:val="20"/>
        </w:numPr>
        <w:rPr>
          <w:rFonts w:eastAsia="宋体"/>
          <w:i/>
          <w:lang w:eastAsia="zh-CN"/>
        </w:rPr>
      </w:pPr>
      <w:r>
        <w:rPr>
          <w:rFonts w:eastAsia="宋体" w:hint="eastAsia"/>
          <w:i/>
          <w:lang w:eastAsia="zh-CN"/>
        </w:rPr>
        <w:t>S</w:t>
      </w:r>
      <w:r>
        <w:rPr>
          <w:rFonts w:eastAsia="宋体"/>
          <w:i/>
          <w:lang w:eastAsia="zh-CN"/>
        </w:rPr>
        <w:t>upport L1-RSRP inter-cell measurement within SMTC window.</w:t>
      </w:r>
    </w:p>
    <w:p w14:paraId="74DF96D7" w14:textId="77777777" w:rsidR="009875C1" w:rsidRDefault="009875C1" w:rsidP="009875C1">
      <w:pPr>
        <w:numPr>
          <w:ilvl w:val="0"/>
          <w:numId w:val="20"/>
        </w:numPr>
        <w:rPr>
          <w:rFonts w:eastAsia="宋体"/>
          <w:i/>
          <w:lang w:eastAsia="zh-CN"/>
        </w:rPr>
      </w:pPr>
      <w:r>
        <w:rPr>
          <w:rFonts w:eastAsia="宋体"/>
          <w:i/>
          <w:lang w:eastAsia="zh-CN"/>
        </w:rPr>
        <w:t>Support L1-RSRP inter-cell measurement without limitation to within STMC window based on UE capability and configurations.</w:t>
      </w:r>
    </w:p>
    <w:p w14:paraId="40AA99FC" w14:textId="77777777" w:rsidR="009875C1" w:rsidRPr="00F71E6E" w:rsidRDefault="009875C1" w:rsidP="009875C1">
      <w:pPr>
        <w:pStyle w:val="proposal"/>
        <w:rPr>
          <w:b w:val="0"/>
          <w:bCs/>
          <w:i/>
          <w:iCs/>
        </w:rPr>
      </w:pPr>
    </w:p>
    <w:p w14:paraId="6BE23754" w14:textId="77777777" w:rsidR="009875C1" w:rsidRPr="00387A38" w:rsidRDefault="009875C1" w:rsidP="009875C1">
      <w:pPr>
        <w:pStyle w:val="proposal"/>
        <w:numPr>
          <w:ilvl w:val="0"/>
          <w:numId w:val="55"/>
        </w:numPr>
        <w:rPr>
          <w:b w:val="0"/>
          <w:bCs/>
          <w:i/>
          <w:iCs/>
        </w:rPr>
      </w:pPr>
      <w:r w:rsidRPr="00387A38">
        <w:rPr>
          <w:b w:val="0"/>
          <w:bCs/>
          <w:i/>
          <w:iCs/>
        </w:rPr>
        <w:t>Support</w:t>
      </w:r>
      <w:r>
        <w:rPr>
          <w:b w:val="0"/>
          <w:bCs/>
          <w:i/>
          <w:iCs/>
        </w:rPr>
        <w:t xml:space="preserve"> </w:t>
      </w:r>
      <w:r>
        <w:rPr>
          <w:rFonts w:hint="eastAsia"/>
          <w:b w:val="0"/>
          <w:bCs/>
          <w:i/>
          <w:iCs/>
        </w:rPr>
        <w:t>t</w:t>
      </w:r>
      <w:r>
        <w:rPr>
          <w:b w:val="0"/>
          <w:bCs/>
          <w:i/>
          <w:iCs/>
        </w:rPr>
        <w:t>o define UE behavior when</w:t>
      </w:r>
      <w:r w:rsidRPr="00387A38">
        <w:rPr>
          <w:b w:val="0"/>
          <w:bCs/>
          <w:i/>
          <w:iCs/>
        </w:rPr>
        <w:t xml:space="preserve"> </w:t>
      </w:r>
      <w:r>
        <w:rPr>
          <w:b w:val="0"/>
          <w:bCs/>
          <w:i/>
          <w:iCs/>
        </w:rPr>
        <w:t xml:space="preserve">there is time domain overlap for the </w:t>
      </w:r>
      <w:r w:rsidRPr="00387A38">
        <w:rPr>
          <w:b w:val="0"/>
          <w:bCs/>
          <w:i/>
          <w:iCs/>
        </w:rPr>
        <w:t>L1</w:t>
      </w:r>
      <w:r>
        <w:rPr>
          <w:b w:val="0"/>
          <w:bCs/>
          <w:i/>
          <w:iCs/>
        </w:rPr>
        <w:t xml:space="preserve"> </w:t>
      </w:r>
      <w:r w:rsidRPr="00387A38">
        <w:rPr>
          <w:b w:val="0"/>
          <w:bCs/>
          <w:i/>
          <w:iCs/>
        </w:rPr>
        <w:t>measurement</w:t>
      </w:r>
      <w:r>
        <w:rPr>
          <w:b w:val="0"/>
          <w:bCs/>
          <w:i/>
          <w:iCs/>
        </w:rPr>
        <w:t xml:space="preserve"> for SSB</w:t>
      </w:r>
      <w:r w:rsidRPr="00387A38">
        <w:rPr>
          <w:b w:val="0"/>
          <w:bCs/>
          <w:i/>
          <w:iCs/>
        </w:rPr>
        <w:t xml:space="preserve"> </w:t>
      </w:r>
      <w:r>
        <w:rPr>
          <w:b w:val="0"/>
          <w:bCs/>
          <w:i/>
          <w:iCs/>
        </w:rPr>
        <w:t>associated with serving cell PCI and PCIs different from the serving cell PCI</w:t>
      </w:r>
    </w:p>
    <w:p w14:paraId="60718919" w14:textId="77777777" w:rsidR="009875C1" w:rsidRPr="00BF09B4" w:rsidRDefault="009875C1" w:rsidP="009875C1">
      <w:pPr>
        <w:pStyle w:val="proposal"/>
        <w:ind w:left="1134" w:hanging="1134"/>
      </w:pPr>
    </w:p>
    <w:p w14:paraId="7EA58062" w14:textId="77777777" w:rsidR="009875C1" w:rsidRDefault="009875C1" w:rsidP="009875C1">
      <w:pPr>
        <w:pStyle w:val="bullet1"/>
        <w:rPr>
          <w:i/>
        </w:rPr>
      </w:pPr>
      <w:r>
        <w:rPr>
          <w:i/>
        </w:rPr>
        <w:t xml:space="preserve">Support to enhance </w:t>
      </w:r>
      <w:r w:rsidRPr="005C6084">
        <w:rPr>
          <w:i/>
        </w:rPr>
        <w:t xml:space="preserve">CSI reporting/resource setting configuration to include </w:t>
      </w:r>
      <w:r>
        <w:rPr>
          <w:i/>
        </w:rPr>
        <w:t xml:space="preserve">non-serving cell </w:t>
      </w:r>
      <w:r w:rsidRPr="004404BE">
        <w:rPr>
          <w:i/>
        </w:rPr>
        <w:t>information for inter-cell beam management.</w:t>
      </w:r>
    </w:p>
    <w:p w14:paraId="2E3B3CEB" w14:textId="77777777" w:rsidR="009875C1" w:rsidRPr="00C72730" w:rsidRDefault="009875C1" w:rsidP="009875C1">
      <w:pPr>
        <w:pStyle w:val="bullet1"/>
        <w:numPr>
          <w:ilvl w:val="1"/>
          <w:numId w:val="8"/>
        </w:numPr>
        <w:rPr>
          <w:i/>
        </w:rPr>
      </w:pPr>
      <w:r w:rsidRPr="00C72730">
        <w:rPr>
          <w:rFonts w:hint="eastAsia"/>
          <w:i/>
        </w:rPr>
        <w:lastRenderedPageBreak/>
        <w:t>S</w:t>
      </w:r>
      <w:r w:rsidRPr="00C72730">
        <w:rPr>
          <w:i/>
        </w:rPr>
        <w:t>upport to use MAC CE to update the non-serving cell information.</w:t>
      </w:r>
    </w:p>
    <w:p w14:paraId="319CCD07" w14:textId="77777777" w:rsidR="009875C1" w:rsidRPr="005C6084" w:rsidRDefault="009875C1" w:rsidP="009875C1">
      <w:pPr>
        <w:pStyle w:val="proposal"/>
        <w:ind w:left="1134" w:hanging="1134"/>
      </w:pPr>
    </w:p>
    <w:p w14:paraId="67724E39" w14:textId="77777777" w:rsidR="009875C1" w:rsidRDefault="009875C1" w:rsidP="009875C1">
      <w:pPr>
        <w:pStyle w:val="bullet1"/>
        <w:rPr>
          <w:i/>
        </w:rPr>
      </w:pPr>
      <w:r>
        <w:rPr>
          <w:i/>
        </w:rPr>
        <w:t>Support to report t</w:t>
      </w:r>
      <w:r w:rsidRPr="005C6084">
        <w:rPr>
          <w:i/>
        </w:rPr>
        <w:t>iming offset between different cells in L1/L2 report</w:t>
      </w:r>
      <w:r>
        <w:rPr>
          <w:i/>
        </w:rPr>
        <w:t>.</w:t>
      </w:r>
      <w:r w:rsidRPr="005C6084">
        <w:rPr>
          <w:i/>
        </w:rPr>
        <w:t xml:space="preserve"> </w:t>
      </w:r>
    </w:p>
    <w:p w14:paraId="272FC1E4" w14:textId="77777777" w:rsidR="009875C1" w:rsidRPr="005C6084" w:rsidRDefault="009875C1" w:rsidP="009875C1">
      <w:pPr>
        <w:pStyle w:val="bullet1"/>
        <w:rPr>
          <w:i/>
        </w:rPr>
      </w:pPr>
      <w:r>
        <w:rPr>
          <w:i/>
        </w:rPr>
        <w:t xml:space="preserve">Support the contents of L1/L2 report for inter-cell mobility are the same as those of L1 report for intra-cell beam management. </w:t>
      </w:r>
    </w:p>
    <w:p w14:paraId="6E2E11DB" w14:textId="77777777" w:rsidR="009875C1" w:rsidRDefault="009875C1" w:rsidP="009875C1">
      <w:pPr>
        <w:pStyle w:val="proposal"/>
      </w:pPr>
    </w:p>
    <w:p w14:paraId="786FEA14" w14:textId="77777777" w:rsidR="009875C1" w:rsidRPr="00981A7C" w:rsidRDefault="009875C1" w:rsidP="009875C1">
      <w:pPr>
        <w:pStyle w:val="af2"/>
        <w:numPr>
          <w:ilvl w:val="0"/>
          <w:numId w:val="61"/>
        </w:numPr>
        <w:ind w:firstLineChars="0"/>
        <w:rPr>
          <w:rFonts w:eastAsiaTheme="minorEastAsia"/>
          <w:i/>
          <w:iCs/>
          <w:sz w:val="20"/>
          <w:szCs w:val="20"/>
        </w:rPr>
      </w:pPr>
      <w:r w:rsidRPr="00387A38">
        <w:rPr>
          <w:rFonts w:ascii="Times New Roman" w:eastAsiaTheme="minorEastAsia" w:hAnsi="Times New Roman"/>
          <w:i/>
          <w:iCs/>
          <w:sz w:val="20"/>
          <w:szCs w:val="20"/>
        </w:rPr>
        <w:t>Support</w:t>
      </w:r>
      <w:r>
        <w:rPr>
          <w:rFonts w:ascii="Times New Roman" w:eastAsiaTheme="minorEastAsia" w:hAnsi="Times New Roman"/>
          <w:i/>
          <w:iCs/>
          <w:sz w:val="20"/>
          <w:szCs w:val="20"/>
        </w:rPr>
        <w:t xml:space="preserve"> to</w:t>
      </w:r>
      <w:r w:rsidRPr="00387A38">
        <w:rPr>
          <w:rFonts w:ascii="Times New Roman" w:eastAsiaTheme="minorEastAsia" w:hAnsi="Times New Roman"/>
          <w:i/>
          <w:iCs/>
          <w:sz w:val="20"/>
          <w:szCs w:val="20"/>
        </w:rPr>
        <w:t xml:space="preserve"> complete the procedure of inter-cell mobility with periodic/semi-persist/aperiodic beam report firstly </w:t>
      </w:r>
      <w:r>
        <w:rPr>
          <w:rFonts w:ascii="Times New Roman" w:eastAsiaTheme="minorEastAsia" w:hAnsi="Times New Roman"/>
          <w:i/>
          <w:iCs/>
          <w:sz w:val="20"/>
          <w:szCs w:val="20"/>
        </w:rPr>
        <w:t>before discussion on</w:t>
      </w:r>
      <w:r w:rsidRPr="00387A38">
        <w:rPr>
          <w:rFonts w:ascii="Times New Roman" w:eastAsiaTheme="minorEastAsia" w:hAnsi="Times New Roman"/>
          <w:i/>
          <w:iCs/>
          <w:sz w:val="20"/>
          <w:szCs w:val="20"/>
        </w:rPr>
        <w:t xml:space="preserve"> event-driven beam report</w:t>
      </w:r>
      <w:r>
        <w:rPr>
          <w:rFonts w:ascii="Times New Roman" w:eastAsiaTheme="minorEastAsia" w:hAnsi="Times New Roman"/>
          <w:i/>
          <w:iCs/>
          <w:sz w:val="20"/>
          <w:szCs w:val="20"/>
        </w:rPr>
        <w:t>.</w:t>
      </w:r>
    </w:p>
    <w:p w14:paraId="6053EA54" w14:textId="77777777" w:rsidR="009875C1" w:rsidRDefault="009875C1" w:rsidP="009875C1">
      <w:pPr>
        <w:pStyle w:val="proposal"/>
        <w:ind w:left="1134" w:hanging="1134"/>
        <w:rPr>
          <w:i/>
        </w:rPr>
      </w:pPr>
    </w:p>
    <w:p w14:paraId="0E517E6C" w14:textId="77777777" w:rsidR="009875C1" w:rsidRDefault="009875C1" w:rsidP="009875C1">
      <w:pPr>
        <w:pStyle w:val="bullet1"/>
        <w:rPr>
          <w:i/>
        </w:rPr>
      </w:pPr>
      <w:r>
        <w:rPr>
          <w:i/>
        </w:rPr>
        <w:t xml:space="preserve">Support to include index/ID corresponding to a reported SSBRI/CRI in a beam reporting instance. </w:t>
      </w:r>
    </w:p>
    <w:p w14:paraId="676BA9E8" w14:textId="77777777" w:rsidR="009875C1" w:rsidRDefault="009875C1" w:rsidP="009875C1">
      <w:pPr>
        <w:pStyle w:val="bullet1"/>
        <w:rPr>
          <w:i/>
        </w:rPr>
      </w:pPr>
      <w:r w:rsidRPr="006F06F5">
        <w:rPr>
          <w:i/>
        </w:rPr>
        <w:t xml:space="preserve">The </w:t>
      </w:r>
      <w:r>
        <w:rPr>
          <w:i/>
        </w:rPr>
        <w:t>index/ID</w:t>
      </w:r>
      <w:r w:rsidRPr="006F06F5">
        <w:rPr>
          <w:i/>
        </w:rPr>
        <w:t xml:space="preserve"> is valid until next beam report.</w:t>
      </w:r>
    </w:p>
    <w:p w14:paraId="28621DB9" w14:textId="77777777" w:rsidR="009875C1" w:rsidRDefault="009875C1" w:rsidP="009875C1">
      <w:pPr>
        <w:pStyle w:val="proposal"/>
        <w:ind w:left="1134" w:hanging="1134"/>
      </w:pPr>
    </w:p>
    <w:p w14:paraId="571B0006" w14:textId="77777777" w:rsidR="009875C1" w:rsidRPr="006F5D3F" w:rsidRDefault="009875C1" w:rsidP="009875C1">
      <w:pPr>
        <w:pStyle w:val="bullet1"/>
        <w:rPr>
          <w:i/>
        </w:rPr>
      </w:pPr>
      <w:r w:rsidRPr="006F5D3F">
        <w:rPr>
          <w:i/>
        </w:rPr>
        <w:t>Support UE reporting supported number of SRS resources for each SRS resource set.</w:t>
      </w:r>
    </w:p>
    <w:p w14:paraId="41DCBA66" w14:textId="77777777" w:rsidR="009875C1" w:rsidRPr="006F5D3F" w:rsidRDefault="009875C1" w:rsidP="009875C1">
      <w:pPr>
        <w:pStyle w:val="bullet1"/>
        <w:numPr>
          <w:ilvl w:val="1"/>
          <w:numId w:val="8"/>
        </w:numPr>
        <w:rPr>
          <w:i/>
        </w:rPr>
      </w:pPr>
      <w:r w:rsidRPr="006F5D3F">
        <w:rPr>
          <w:rFonts w:hint="eastAsia"/>
          <w:i/>
        </w:rPr>
        <w:t>S</w:t>
      </w:r>
      <w:r w:rsidRPr="006F5D3F">
        <w:rPr>
          <w:i/>
        </w:rPr>
        <w:t>RS resource set ID can be used as the index/ID, or associated with the index/ID.</w:t>
      </w:r>
    </w:p>
    <w:p w14:paraId="4BE7BB30" w14:textId="77777777" w:rsidR="009875C1" w:rsidRDefault="009875C1" w:rsidP="009875C1">
      <w:pPr>
        <w:pStyle w:val="proposal"/>
        <w:ind w:left="1134" w:hanging="1134"/>
        <w:rPr>
          <w:i/>
        </w:rPr>
      </w:pPr>
    </w:p>
    <w:p w14:paraId="1404FC01" w14:textId="77777777" w:rsidR="009875C1" w:rsidRPr="006F5D3F" w:rsidRDefault="009875C1" w:rsidP="009875C1">
      <w:pPr>
        <w:pStyle w:val="bullet1"/>
        <w:rPr>
          <w:i/>
        </w:rPr>
      </w:pPr>
      <w:r>
        <w:rPr>
          <w:rFonts w:hint="eastAsia"/>
          <w:i/>
        </w:rPr>
        <w:t>R</w:t>
      </w:r>
      <w:r>
        <w:rPr>
          <w:i/>
        </w:rPr>
        <w:t>el-17 TCI state update can implicitly be used for UL panel selection based on the enhanced beam report.</w:t>
      </w:r>
    </w:p>
    <w:p w14:paraId="1E44647E" w14:textId="77777777" w:rsidR="009875C1" w:rsidRDefault="009875C1" w:rsidP="009875C1">
      <w:pPr>
        <w:pStyle w:val="proposal"/>
        <w:ind w:left="1134" w:hanging="1134"/>
        <w:rPr>
          <w:rFonts w:eastAsia="Times New Roman"/>
          <w:lang w:eastAsia="en-US"/>
        </w:rPr>
      </w:pPr>
    </w:p>
    <w:p w14:paraId="40CFFD1B" w14:textId="77777777" w:rsidR="009875C1" w:rsidRPr="00616F25" w:rsidRDefault="009875C1" w:rsidP="009875C1">
      <w:pPr>
        <w:pStyle w:val="bullet1"/>
        <w:rPr>
          <w:i/>
        </w:rPr>
      </w:pPr>
      <w:r w:rsidRPr="00616F25">
        <w:rPr>
          <w:i/>
        </w:rPr>
        <w:t>Reuse beam switching time {224, 336} of aperiodic CSI-RS as panel activation delay.</w:t>
      </w:r>
    </w:p>
    <w:p w14:paraId="062DCBA8" w14:textId="77777777" w:rsidR="009875C1" w:rsidRPr="00DF3425" w:rsidRDefault="009875C1" w:rsidP="009875C1">
      <w:pPr>
        <w:pStyle w:val="bullet1"/>
        <w:numPr>
          <w:ilvl w:val="1"/>
          <w:numId w:val="8"/>
        </w:numPr>
        <w:rPr>
          <w:i/>
        </w:rPr>
      </w:pPr>
      <w:r w:rsidRPr="00DF3425">
        <w:rPr>
          <w:i/>
        </w:rPr>
        <w:t>The panel entities corresponding to panel ID reported in beam report/MPE report are active.</w:t>
      </w:r>
    </w:p>
    <w:p w14:paraId="25EA8D27" w14:textId="77777777" w:rsidR="009875C1" w:rsidRPr="00DF3425" w:rsidRDefault="009875C1" w:rsidP="009875C1">
      <w:pPr>
        <w:pStyle w:val="bullet1"/>
        <w:numPr>
          <w:ilvl w:val="1"/>
          <w:numId w:val="8"/>
        </w:numPr>
        <w:rPr>
          <w:i/>
        </w:rPr>
      </w:pPr>
      <w:r w:rsidRPr="00DF3425">
        <w:rPr>
          <w:i/>
        </w:rPr>
        <w:t>The activation delay is only applicable for the case similar as defined in Rel</w:t>
      </w:r>
      <w:r>
        <w:rPr>
          <w:i/>
        </w:rPr>
        <w:t>-</w:t>
      </w:r>
      <w:r w:rsidRPr="00DF3425">
        <w:rPr>
          <w:i/>
        </w:rPr>
        <w:t>15/16, i.e., only applicable for CSI-RS with repetition on.</w:t>
      </w:r>
    </w:p>
    <w:p w14:paraId="3235CF96" w14:textId="77777777" w:rsidR="009875C1" w:rsidRDefault="009875C1" w:rsidP="009875C1">
      <w:pPr>
        <w:pStyle w:val="proposal"/>
        <w:ind w:left="1134" w:hanging="1134"/>
      </w:pPr>
    </w:p>
    <w:p w14:paraId="55696CBB" w14:textId="77777777" w:rsidR="009875C1" w:rsidRDefault="009875C1" w:rsidP="009875C1">
      <w:pPr>
        <w:pStyle w:val="bullet1"/>
        <w:rPr>
          <w:i/>
        </w:rPr>
      </w:pPr>
      <w:r w:rsidRPr="005C2D04">
        <w:rPr>
          <w:i/>
        </w:rPr>
        <w:t>Introduce panel ID corresponding to P-MPR value in PHR MAC CE.</w:t>
      </w:r>
    </w:p>
    <w:p w14:paraId="487D2776" w14:textId="77777777" w:rsidR="009875C1" w:rsidRDefault="009875C1" w:rsidP="009875C1">
      <w:pPr>
        <w:pStyle w:val="bullet1"/>
        <w:rPr>
          <w:i/>
        </w:rPr>
      </w:pPr>
      <w:r>
        <w:rPr>
          <w:rFonts w:hint="eastAsia"/>
          <w:i/>
        </w:rPr>
        <w:t>D</w:t>
      </w:r>
      <w:r>
        <w:rPr>
          <w:i/>
        </w:rPr>
        <w:t>o not confirm the working assumption.</w:t>
      </w:r>
    </w:p>
    <w:p w14:paraId="045FB86E" w14:textId="77777777" w:rsidR="009875C1" w:rsidRDefault="009875C1" w:rsidP="009875C1">
      <w:pPr>
        <w:pStyle w:val="proposal"/>
        <w:ind w:left="1134" w:hanging="1134"/>
        <w:rPr>
          <w:i/>
        </w:rPr>
      </w:pPr>
    </w:p>
    <w:p w14:paraId="67331047" w14:textId="77777777" w:rsidR="009875C1" w:rsidRPr="005C2D04" w:rsidRDefault="009875C1" w:rsidP="009875C1">
      <w:pPr>
        <w:pStyle w:val="bullet1"/>
        <w:rPr>
          <w:i/>
        </w:rPr>
      </w:pPr>
      <w:r>
        <w:rPr>
          <w:i/>
        </w:rPr>
        <w:t>It is not necessary to introduce additional reporting quantities.</w:t>
      </w:r>
    </w:p>
    <w:p w14:paraId="2D04561A" w14:textId="77777777" w:rsidR="009875C1" w:rsidRDefault="009875C1" w:rsidP="009875C1">
      <w:pPr>
        <w:pStyle w:val="proposal"/>
        <w:ind w:left="1134" w:hanging="1134"/>
        <w:rPr>
          <w:i/>
        </w:rPr>
      </w:pPr>
    </w:p>
    <w:p w14:paraId="1A67E2EA" w14:textId="77777777" w:rsidR="009875C1" w:rsidRPr="005A0588" w:rsidRDefault="009875C1" w:rsidP="009875C1">
      <w:pPr>
        <w:pStyle w:val="bullet1"/>
        <w:rPr>
          <w:i/>
        </w:rPr>
      </w:pPr>
      <w:r>
        <w:rPr>
          <w:rFonts w:eastAsiaTheme="minorEastAsia"/>
          <w:i/>
        </w:rPr>
        <w:t>Panel ID in P-MPR report can help to update QCL-</w:t>
      </w:r>
      <w:proofErr w:type="spellStart"/>
      <w:r>
        <w:rPr>
          <w:rFonts w:eastAsiaTheme="minorEastAsia"/>
          <w:i/>
        </w:rPr>
        <w:t>TypeD</w:t>
      </w:r>
      <w:proofErr w:type="spellEnd"/>
      <w:r>
        <w:rPr>
          <w:rFonts w:eastAsiaTheme="minorEastAsia"/>
          <w:i/>
        </w:rPr>
        <w:t xml:space="preserve"> source of CSI-RS resource for subsequent beam measurement.</w:t>
      </w:r>
    </w:p>
    <w:p w14:paraId="1E78D8B7" w14:textId="77777777" w:rsidR="009875C1" w:rsidRDefault="009875C1" w:rsidP="009875C1">
      <w:pPr>
        <w:pStyle w:val="proposal"/>
        <w:ind w:left="1134" w:hanging="1134"/>
        <w:rPr>
          <w:rFonts w:eastAsiaTheme="minorEastAsia"/>
        </w:rPr>
      </w:pPr>
    </w:p>
    <w:p w14:paraId="1D1EB6AE" w14:textId="77777777" w:rsidR="009875C1" w:rsidRPr="00B37DF9" w:rsidRDefault="009875C1" w:rsidP="009875C1">
      <w:pPr>
        <w:pStyle w:val="bullet1"/>
        <w:rPr>
          <w:rFonts w:eastAsiaTheme="minorEastAsia"/>
          <w:i/>
        </w:rPr>
      </w:pPr>
      <w:r w:rsidRPr="00B37DF9">
        <w:rPr>
          <w:rFonts w:eastAsiaTheme="minorEastAsia"/>
          <w:i/>
        </w:rPr>
        <w:t>Postpone the discussion on issue6 to a future release.</w:t>
      </w:r>
    </w:p>
    <w:p w14:paraId="0791516E" w14:textId="7A813232" w:rsidR="004D4C8E" w:rsidRPr="009875C1" w:rsidRDefault="004D4C8E" w:rsidP="00C17C91">
      <w:pPr>
        <w:pStyle w:val="bullet1"/>
        <w:numPr>
          <w:ilvl w:val="0"/>
          <w:numId w:val="0"/>
        </w:numPr>
        <w:ind w:left="420" w:hanging="420"/>
        <w:rPr>
          <w:i/>
        </w:rPr>
      </w:pPr>
    </w:p>
    <w:p w14:paraId="0C8B30A5" w14:textId="3C823D3E" w:rsidR="00F03AEB" w:rsidRPr="007D2DB0" w:rsidRDefault="00F03AEB" w:rsidP="00BF7CF2">
      <w:pPr>
        <w:pStyle w:val="titlereference"/>
        <w:rPr>
          <w:rFonts w:ascii="Times New Roman" w:hAnsi="Times New Roman"/>
          <w:bCs/>
        </w:rPr>
      </w:pPr>
      <w:r w:rsidRPr="007D2DB0">
        <w:rPr>
          <w:rFonts w:ascii="Times New Roman" w:hAnsi="Times New Roman"/>
        </w:rPr>
        <w:t>References</w:t>
      </w:r>
    </w:p>
    <w:p w14:paraId="06E65C9E" w14:textId="37665279" w:rsidR="00C545E1" w:rsidRPr="007D2DB0" w:rsidRDefault="00500A37" w:rsidP="00500A37">
      <w:pPr>
        <w:pStyle w:val="references"/>
      </w:pPr>
      <w:bookmarkStart w:id="16" w:name="_Ref47740750"/>
      <w:bookmarkEnd w:id="1"/>
      <w:bookmarkEnd w:id="2"/>
      <w:r w:rsidRPr="007D2DB0">
        <w:t>RP-193133, “New WID: Further enhancements on MIMO for NR”, Samsung, RAN#86.</w:t>
      </w:r>
      <w:bookmarkEnd w:id="16"/>
    </w:p>
    <w:p w14:paraId="4F7CA9A2" w14:textId="48A37B7C" w:rsidR="006E1A63" w:rsidRDefault="006E1A63" w:rsidP="006E1A63">
      <w:pPr>
        <w:pStyle w:val="references"/>
      </w:pPr>
      <w:r w:rsidRPr="007D2DB0">
        <w:t>Chairman’s notes for 3GPP TSG RAN WG1 #102-e Meeting.</w:t>
      </w:r>
    </w:p>
    <w:p w14:paraId="5B5726AF" w14:textId="49C1E848" w:rsidR="00AB330B" w:rsidRDefault="00AB330B" w:rsidP="00AB330B">
      <w:pPr>
        <w:pStyle w:val="references"/>
      </w:pPr>
      <w:r w:rsidRPr="007D2DB0">
        <w:t>Chairman’s notes for 3GPP TSG RAN WG1 #10</w:t>
      </w:r>
      <w:r>
        <w:t>3</w:t>
      </w:r>
      <w:r w:rsidRPr="007D2DB0">
        <w:t>-e Meeting.</w:t>
      </w:r>
    </w:p>
    <w:p w14:paraId="2EF8EF38" w14:textId="09E99218" w:rsidR="00F57418" w:rsidRDefault="00F57418" w:rsidP="00AB330B">
      <w:pPr>
        <w:pStyle w:val="references"/>
      </w:pPr>
      <w:r w:rsidRPr="007D2DB0">
        <w:t>Chairman’s notes for 3GPP TSG RAN WG1 #10</w:t>
      </w:r>
      <w:r>
        <w:t>4</w:t>
      </w:r>
      <w:r w:rsidRPr="007D2DB0">
        <w:t>-e Meeting.</w:t>
      </w:r>
    </w:p>
    <w:p w14:paraId="51B557F2" w14:textId="3DABA65C" w:rsidR="00995586" w:rsidRDefault="00995586" w:rsidP="00995586">
      <w:pPr>
        <w:pStyle w:val="references"/>
      </w:pPr>
      <w:r w:rsidRPr="007D2DB0">
        <w:t>Chairman’s notes for 3GPP TSG RAN WG1 #10</w:t>
      </w:r>
      <w:r>
        <w:t>4b</w:t>
      </w:r>
      <w:r w:rsidRPr="007D2DB0">
        <w:t>-e Meeting.</w:t>
      </w:r>
    </w:p>
    <w:p w14:paraId="7D19E3FF" w14:textId="7D4EB38C" w:rsidR="0035404F" w:rsidRDefault="0035404F" w:rsidP="0035404F">
      <w:pPr>
        <w:pStyle w:val="references"/>
      </w:pPr>
      <w:r w:rsidRPr="007D2DB0">
        <w:t>Chairman’s notes for 3GPP TSG RAN WG1 #10</w:t>
      </w:r>
      <w:r>
        <w:t>5</w:t>
      </w:r>
      <w:r w:rsidR="008F110C">
        <w:t>-e</w:t>
      </w:r>
      <w:r w:rsidRPr="007D2DB0">
        <w:t xml:space="preserve"> Meeting.</w:t>
      </w:r>
    </w:p>
    <w:p w14:paraId="0F960F96" w14:textId="76BD83BF" w:rsidR="001E3FEC" w:rsidRDefault="001028A9" w:rsidP="003D33EC">
      <w:pPr>
        <w:pStyle w:val="references"/>
      </w:pPr>
      <w:r w:rsidRPr="007D2DB0">
        <w:t>Chairman’s notes for 3GPP TSG RAN WG1 #10</w:t>
      </w:r>
      <w:r>
        <w:t>6-e</w:t>
      </w:r>
      <w:r w:rsidRPr="007D2DB0">
        <w:t xml:space="preserve"> Meeting.</w:t>
      </w:r>
    </w:p>
    <w:p w14:paraId="7E611FB1" w14:textId="6F09B74B" w:rsidR="00C545E1" w:rsidRPr="007D2DB0" w:rsidRDefault="00C545E1" w:rsidP="00C545E1">
      <w:pPr>
        <w:pStyle w:val="references"/>
        <w:numPr>
          <w:ilvl w:val="0"/>
          <w:numId w:val="0"/>
        </w:numPr>
        <w:ind w:left="357" w:hanging="357"/>
      </w:pPr>
    </w:p>
    <w:p w14:paraId="6DB07CCD" w14:textId="1A38A494" w:rsidR="00C545E1" w:rsidRPr="007D2DB0" w:rsidRDefault="00C545E1" w:rsidP="00C328BF">
      <w:pPr>
        <w:pStyle w:val="title1"/>
        <w:numPr>
          <w:ilvl w:val="0"/>
          <w:numId w:val="0"/>
        </w:numPr>
        <w:ind w:left="425" w:hanging="425"/>
        <w:rPr>
          <w:bCs/>
        </w:rPr>
      </w:pPr>
      <w:r w:rsidRPr="007D2DB0">
        <w:t>Annex</w:t>
      </w:r>
    </w:p>
    <w:p w14:paraId="0D307C8A" w14:textId="28EBA1DC" w:rsidR="0087609A" w:rsidRDefault="0087609A" w:rsidP="00C545E1">
      <w:pPr>
        <w:rPr>
          <w:rFonts w:eastAsiaTheme="minorEastAsia"/>
          <w:lang w:eastAsia="zh-CN"/>
        </w:rPr>
      </w:pPr>
    </w:p>
    <w:p w14:paraId="4C908AF1" w14:textId="77777777" w:rsidR="009D0575" w:rsidRPr="007D2DB0" w:rsidRDefault="009D0575" w:rsidP="009D0575">
      <w:pPr>
        <w:pStyle w:val="table"/>
      </w:pPr>
      <w:r w:rsidRPr="007D2DB0">
        <w:lastRenderedPageBreak/>
        <w:t>System-level simulation assumption for MPE</w:t>
      </w:r>
    </w:p>
    <w:tbl>
      <w:tblPr>
        <w:tblStyle w:val="aa"/>
        <w:tblW w:w="8618" w:type="dxa"/>
        <w:tblInd w:w="279" w:type="dxa"/>
        <w:tblLook w:val="04A0" w:firstRow="1" w:lastRow="0" w:firstColumn="1" w:lastColumn="0" w:noHBand="0" w:noVBand="1"/>
      </w:tblPr>
      <w:tblGrid>
        <w:gridCol w:w="2381"/>
        <w:gridCol w:w="6237"/>
      </w:tblGrid>
      <w:tr w:rsidR="009D0575" w:rsidRPr="007D2DB0" w14:paraId="00184CE2" w14:textId="77777777" w:rsidTr="005052C6">
        <w:tc>
          <w:tcPr>
            <w:tcW w:w="2381" w:type="dxa"/>
            <w:shd w:val="clear" w:color="auto" w:fill="D5DCE4" w:themeFill="text2" w:themeFillTint="33"/>
          </w:tcPr>
          <w:p w14:paraId="602F1FE8" w14:textId="77777777" w:rsidR="009D0575" w:rsidRPr="005052C6" w:rsidRDefault="009D0575" w:rsidP="003E0BCB">
            <w:pPr>
              <w:snapToGrid w:val="0"/>
              <w:jc w:val="center"/>
              <w:rPr>
                <w:b/>
                <w:sz w:val="18"/>
                <w:szCs w:val="18"/>
              </w:rPr>
            </w:pPr>
            <w:r w:rsidRPr="005052C6">
              <w:rPr>
                <w:b/>
                <w:sz w:val="18"/>
                <w:szCs w:val="18"/>
              </w:rPr>
              <w:t>Parameters</w:t>
            </w:r>
          </w:p>
        </w:tc>
        <w:tc>
          <w:tcPr>
            <w:tcW w:w="6237" w:type="dxa"/>
            <w:shd w:val="clear" w:color="auto" w:fill="D5DCE4" w:themeFill="text2" w:themeFillTint="33"/>
          </w:tcPr>
          <w:p w14:paraId="0AE7F7C1" w14:textId="77777777" w:rsidR="009D0575" w:rsidRPr="005052C6" w:rsidRDefault="009D0575" w:rsidP="003E0BCB">
            <w:pPr>
              <w:snapToGrid w:val="0"/>
              <w:jc w:val="center"/>
              <w:rPr>
                <w:b/>
                <w:sz w:val="18"/>
                <w:szCs w:val="18"/>
              </w:rPr>
            </w:pPr>
            <w:r w:rsidRPr="005052C6">
              <w:rPr>
                <w:b/>
                <w:sz w:val="18"/>
                <w:szCs w:val="18"/>
              </w:rPr>
              <w:t>Values</w:t>
            </w:r>
          </w:p>
        </w:tc>
      </w:tr>
      <w:tr w:rsidR="009D0575" w:rsidRPr="007D2DB0" w14:paraId="38AD39A1" w14:textId="77777777" w:rsidTr="005052C6">
        <w:trPr>
          <w:trHeight w:val="125"/>
        </w:trPr>
        <w:tc>
          <w:tcPr>
            <w:tcW w:w="2381" w:type="dxa"/>
          </w:tcPr>
          <w:p w14:paraId="3F4A1C32" w14:textId="77777777" w:rsidR="009D0575" w:rsidRPr="005052C6" w:rsidRDefault="009D0575" w:rsidP="003E0BCB">
            <w:pPr>
              <w:snapToGrid w:val="0"/>
              <w:rPr>
                <w:sz w:val="18"/>
                <w:szCs w:val="18"/>
              </w:rPr>
            </w:pPr>
            <w:r w:rsidRPr="005052C6">
              <w:rPr>
                <w:sz w:val="18"/>
                <w:szCs w:val="18"/>
              </w:rPr>
              <w:t>Scenarios</w:t>
            </w:r>
          </w:p>
        </w:tc>
        <w:tc>
          <w:tcPr>
            <w:tcW w:w="6237" w:type="dxa"/>
          </w:tcPr>
          <w:p w14:paraId="19287672" w14:textId="77777777" w:rsidR="009D0575" w:rsidRPr="005052C6" w:rsidRDefault="009D0575" w:rsidP="00872ABC">
            <w:pPr>
              <w:pStyle w:val="af2"/>
              <w:widowControl/>
              <w:numPr>
                <w:ilvl w:val="0"/>
                <w:numId w:val="14"/>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Dense urban (macro-layer only, TR 38.913) @FR2, 200m ISD, 2-tier model with wrap-around (7 sites, 3 sectors/cells per cell), 100% outdoor</w:t>
            </w:r>
          </w:p>
          <w:p w14:paraId="4054B115" w14:textId="77777777" w:rsidR="009D0575" w:rsidRPr="005052C6" w:rsidRDefault="009D0575" w:rsidP="00872ABC">
            <w:pPr>
              <w:pStyle w:val="af2"/>
              <w:widowControl/>
              <w:numPr>
                <w:ilvl w:val="0"/>
                <w:numId w:val="16"/>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the number of UEs is 105 at each drop</w:t>
            </w:r>
          </w:p>
          <w:p w14:paraId="0C1A38EA" w14:textId="77777777" w:rsidR="009D0575" w:rsidRPr="005052C6" w:rsidRDefault="009D0575" w:rsidP="00872ABC">
            <w:pPr>
              <w:pStyle w:val="af2"/>
              <w:widowControl/>
              <w:numPr>
                <w:ilvl w:val="0"/>
                <w:numId w:val="14"/>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Indoor (TR 38.901/802)</w:t>
            </w:r>
          </w:p>
          <w:p w14:paraId="65062B05" w14:textId="77777777" w:rsidR="009D0575" w:rsidRPr="005052C6" w:rsidRDefault="009D0575" w:rsidP="00872ABC">
            <w:pPr>
              <w:pStyle w:val="af2"/>
              <w:widowControl/>
              <w:numPr>
                <w:ilvl w:val="0"/>
                <w:numId w:val="15"/>
              </w:numPr>
              <w:snapToGrid w:val="0"/>
              <w:spacing w:after="160" w:line="259" w:lineRule="auto"/>
              <w:ind w:firstLineChars="0"/>
              <w:contextualSpacing/>
              <w:jc w:val="left"/>
              <w:rPr>
                <w:rFonts w:ascii="Times New Roman" w:hAnsi="Times New Roman"/>
                <w:sz w:val="18"/>
                <w:szCs w:val="18"/>
              </w:rPr>
            </w:pPr>
            <w:r w:rsidRPr="005052C6">
              <w:rPr>
                <w:rFonts w:ascii="Times New Roman" w:eastAsia="Times New Roman" w:hAnsi="Times New Roman"/>
                <w:kern w:val="0"/>
                <w:sz w:val="18"/>
                <w:szCs w:val="18"/>
                <w:lang w:eastAsia="en-US"/>
              </w:rPr>
              <w:t>the number of UEs is 120 at each drop</w:t>
            </w:r>
          </w:p>
        </w:tc>
      </w:tr>
      <w:tr w:rsidR="009D0575" w:rsidRPr="007D2DB0" w14:paraId="032AA985" w14:textId="77777777" w:rsidTr="005052C6">
        <w:trPr>
          <w:trHeight w:val="55"/>
        </w:trPr>
        <w:tc>
          <w:tcPr>
            <w:tcW w:w="2381" w:type="dxa"/>
          </w:tcPr>
          <w:p w14:paraId="6888B505" w14:textId="77777777" w:rsidR="009D0575" w:rsidRPr="005052C6" w:rsidRDefault="009D0575" w:rsidP="003E0BCB">
            <w:pPr>
              <w:snapToGrid w:val="0"/>
              <w:rPr>
                <w:sz w:val="18"/>
                <w:szCs w:val="18"/>
              </w:rPr>
            </w:pPr>
            <w:r w:rsidRPr="005052C6">
              <w:rPr>
                <w:sz w:val="18"/>
                <w:szCs w:val="18"/>
              </w:rPr>
              <w:t>UE speed</w:t>
            </w:r>
          </w:p>
        </w:tc>
        <w:tc>
          <w:tcPr>
            <w:tcW w:w="6237" w:type="dxa"/>
          </w:tcPr>
          <w:p w14:paraId="5F95715B" w14:textId="77777777" w:rsidR="009D0575" w:rsidRPr="005052C6" w:rsidRDefault="009D0575" w:rsidP="003E0BCB">
            <w:pPr>
              <w:snapToGrid w:val="0"/>
              <w:rPr>
                <w:sz w:val="18"/>
                <w:szCs w:val="18"/>
              </w:rPr>
            </w:pPr>
            <w:r w:rsidRPr="005052C6">
              <w:rPr>
                <w:sz w:val="18"/>
                <w:szCs w:val="18"/>
              </w:rPr>
              <w:t>3 km/</w:t>
            </w:r>
            <w:proofErr w:type="spellStart"/>
            <w:r w:rsidRPr="005052C6">
              <w:rPr>
                <w:sz w:val="18"/>
                <w:szCs w:val="18"/>
              </w:rPr>
              <w:t>hr</w:t>
            </w:r>
            <w:proofErr w:type="spellEnd"/>
            <w:r w:rsidRPr="005052C6">
              <w:rPr>
                <w:sz w:val="18"/>
                <w:szCs w:val="18"/>
              </w:rPr>
              <w:t xml:space="preserve"> for indoor UEs, 30km/</w:t>
            </w:r>
            <w:proofErr w:type="spellStart"/>
            <w:r w:rsidRPr="005052C6">
              <w:rPr>
                <w:sz w:val="18"/>
                <w:szCs w:val="18"/>
              </w:rPr>
              <w:t>hr</w:t>
            </w:r>
            <w:proofErr w:type="spellEnd"/>
            <w:r w:rsidRPr="005052C6">
              <w:rPr>
                <w:sz w:val="18"/>
                <w:szCs w:val="18"/>
              </w:rPr>
              <w:t xml:space="preserve"> for outdoor UEs </w:t>
            </w:r>
          </w:p>
        </w:tc>
      </w:tr>
      <w:tr w:rsidR="009D0575" w:rsidRPr="007D2DB0" w14:paraId="4059CDE3" w14:textId="77777777" w:rsidTr="005052C6">
        <w:trPr>
          <w:trHeight w:val="55"/>
        </w:trPr>
        <w:tc>
          <w:tcPr>
            <w:tcW w:w="2381" w:type="dxa"/>
          </w:tcPr>
          <w:p w14:paraId="16B617A7" w14:textId="77777777" w:rsidR="009D0575" w:rsidRPr="005052C6" w:rsidRDefault="009D0575" w:rsidP="003E0BCB">
            <w:pPr>
              <w:snapToGrid w:val="0"/>
              <w:rPr>
                <w:sz w:val="18"/>
                <w:szCs w:val="18"/>
              </w:rPr>
            </w:pPr>
            <w:r w:rsidRPr="005052C6">
              <w:rPr>
                <w:sz w:val="18"/>
                <w:szCs w:val="18"/>
              </w:rPr>
              <w:t>Panel Blockage Modeling for MPE</w:t>
            </w:r>
          </w:p>
        </w:tc>
        <w:tc>
          <w:tcPr>
            <w:tcW w:w="6237" w:type="dxa"/>
          </w:tcPr>
          <w:p w14:paraId="62B62E52" w14:textId="77777777" w:rsidR="009D0575" w:rsidRPr="005052C6" w:rsidRDefault="009D0575" w:rsidP="003E0BCB">
            <w:pPr>
              <w:snapToGrid w:val="0"/>
              <w:rPr>
                <w:sz w:val="18"/>
                <w:szCs w:val="18"/>
              </w:rPr>
            </w:pPr>
            <w:r w:rsidRPr="005052C6">
              <w:rPr>
                <w:sz w:val="18"/>
                <w:szCs w:val="18"/>
              </w:rPr>
              <w:t>Only one panel is blocked. The blocked panel is randomly selected at each drop</w:t>
            </w:r>
          </w:p>
          <w:p w14:paraId="021BE9AB" w14:textId="77777777" w:rsidR="009D0575" w:rsidRPr="005052C6" w:rsidRDefault="009D0575" w:rsidP="00872ABC">
            <w:pPr>
              <w:pStyle w:val="af2"/>
              <w:widowControl/>
              <w:numPr>
                <w:ilvl w:val="0"/>
                <w:numId w:val="13"/>
              </w:numPr>
              <w:snapToGrid w:val="0"/>
              <w:spacing w:after="0"/>
              <w:ind w:firstLineChars="0"/>
              <w:contextualSpacing/>
              <w:jc w:val="left"/>
              <w:rPr>
                <w:rFonts w:ascii="Times New Roman" w:eastAsia="等线" w:hAnsi="Times New Roman"/>
                <w:kern w:val="0"/>
                <w:sz w:val="18"/>
                <w:szCs w:val="18"/>
                <w:lang w:eastAsia="en-US"/>
              </w:rPr>
            </w:pPr>
            <w:r w:rsidRPr="005052C6">
              <w:rPr>
                <w:rFonts w:ascii="Times New Roman" w:eastAsia="等线" w:hAnsi="Times New Roman"/>
                <w:kern w:val="0"/>
                <w:sz w:val="18"/>
                <w:szCs w:val="18"/>
                <w:lang w:eastAsia="en-US"/>
              </w:rPr>
              <w:t>Blocking entails an additional pathloss of 10dB applied to both DL and UL</w:t>
            </w:r>
          </w:p>
          <w:p w14:paraId="03DFEB7D" w14:textId="77777777" w:rsidR="009D0575" w:rsidRPr="005052C6" w:rsidRDefault="009D0575" w:rsidP="003E0BCB">
            <w:pPr>
              <w:snapToGrid w:val="0"/>
              <w:rPr>
                <w:rFonts w:eastAsia="等线"/>
                <w:sz w:val="18"/>
                <w:szCs w:val="18"/>
              </w:rPr>
            </w:pPr>
            <w:r w:rsidRPr="005052C6">
              <w:rPr>
                <w:rFonts w:eastAsia="等线"/>
                <w:sz w:val="18"/>
                <w:szCs w:val="18"/>
              </w:rPr>
              <w:t>For simulation with full buffer traffic, a blocking event is determined, started at the beginning of each drop, and sustained throughout the entire drop.</w:t>
            </w:r>
          </w:p>
        </w:tc>
      </w:tr>
      <w:tr w:rsidR="009D0575" w:rsidRPr="007D2DB0" w14:paraId="4787B448" w14:textId="77777777" w:rsidTr="005052C6">
        <w:trPr>
          <w:trHeight w:val="55"/>
        </w:trPr>
        <w:tc>
          <w:tcPr>
            <w:tcW w:w="2381" w:type="dxa"/>
          </w:tcPr>
          <w:p w14:paraId="503C6621" w14:textId="77777777" w:rsidR="009D0575" w:rsidRPr="005052C6" w:rsidRDefault="009D0575" w:rsidP="003E0BCB">
            <w:pPr>
              <w:snapToGrid w:val="0"/>
              <w:rPr>
                <w:sz w:val="18"/>
                <w:szCs w:val="18"/>
              </w:rPr>
            </w:pPr>
            <w:r w:rsidRPr="005052C6">
              <w:rPr>
                <w:sz w:val="18"/>
                <w:szCs w:val="18"/>
              </w:rPr>
              <w:t>MPE Modeling</w:t>
            </w:r>
          </w:p>
        </w:tc>
        <w:tc>
          <w:tcPr>
            <w:tcW w:w="6237" w:type="dxa"/>
          </w:tcPr>
          <w:p w14:paraId="3826E764" w14:textId="77777777" w:rsidR="009D0575" w:rsidRPr="005052C6" w:rsidRDefault="009D0575" w:rsidP="003E0BCB">
            <w:pPr>
              <w:snapToGrid w:val="0"/>
              <w:rPr>
                <w:sz w:val="18"/>
                <w:szCs w:val="18"/>
              </w:rPr>
            </w:pPr>
            <w:r w:rsidRPr="005052C6">
              <w:rPr>
                <w:sz w:val="18"/>
                <w:szCs w:val="18"/>
              </w:rPr>
              <w:t>When MPE occurs, the maximum TX power for the covered panel is reduced by 10dB P-MPR. That is, the actual maximum TX transmit power = maximum EIRP (22dBm) – P-MPR (10dB)</w:t>
            </w:r>
          </w:p>
        </w:tc>
      </w:tr>
      <w:tr w:rsidR="009D0575" w:rsidRPr="007D2DB0" w14:paraId="4DE8B690" w14:textId="77777777" w:rsidTr="005052C6">
        <w:trPr>
          <w:trHeight w:val="55"/>
        </w:trPr>
        <w:tc>
          <w:tcPr>
            <w:tcW w:w="2381" w:type="dxa"/>
          </w:tcPr>
          <w:p w14:paraId="3C1BF68A" w14:textId="77777777" w:rsidR="009D0575" w:rsidRPr="005052C6" w:rsidRDefault="009D0575" w:rsidP="003E0BCB">
            <w:pPr>
              <w:snapToGrid w:val="0"/>
              <w:rPr>
                <w:sz w:val="18"/>
                <w:szCs w:val="18"/>
              </w:rPr>
            </w:pPr>
            <w:r w:rsidRPr="005052C6">
              <w:rPr>
                <w:sz w:val="18"/>
                <w:szCs w:val="18"/>
              </w:rPr>
              <w:t>UE-side panel switching latency</w:t>
            </w:r>
          </w:p>
        </w:tc>
        <w:tc>
          <w:tcPr>
            <w:tcW w:w="6237" w:type="dxa"/>
          </w:tcPr>
          <w:p w14:paraId="17CDD172" w14:textId="77777777" w:rsidR="009D0575" w:rsidRPr="005052C6" w:rsidRDefault="009D0575" w:rsidP="003E0BCB">
            <w:pPr>
              <w:snapToGrid w:val="0"/>
              <w:rPr>
                <w:sz w:val="18"/>
                <w:szCs w:val="18"/>
              </w:rPr>
            </w:pPr>
            <w:r w:rsidRPr="005052C6">
              <w:rPr>
                <w:sz w:val="18"/>
                <w:szCs w:val="18"/>
              </w:rPr>
              <w:t xml:space="preserve">0 </w:t>
            </w:r>
            <w:proofErr w:type="spellStart"/>
            <w:r w:rsidRPr="005052C6">
              <w:rPr>
                <w:sz w:val="18"/>
                <w:szCs w:val="18"/>
              </w:rPr>
              <w:t>ms</w:t>
            </w:r>
            <w:proofErr w:type="spellEnd"/>
            <w:r w:rsidRPr="005052C6">
              <w:rPr>
                <w:sz w:val="18"/>
                <w:szCs w:val="18"/>
              </w:rPr>
              <w:t xml:space="preserve"> for active panels</w:t>
            </w:r>
          </w:p>
        </w:tc>
      </w:tr>
      <w:tr w:rsidR="009D0575" w:rsidRPr="007D2DB0" w14:paraId="626DBB07" w14:textId="77777777" w:rsidTr="005052C6">
        <w:trPr>
          <w:trHeight w:val="314"/>
        </w:trPr>
        <w:tc>
          <w:tcPr>
            <w:tcW w:w="2381" w:type="dxa"/>
          </w:tcPr>
          <w:p w14:paraId="73B09C55" w14:textId="77777777" w:rsidR="009D0575" w:rsidRPr="005052C6" w:rsidRDefault="009D0575" w:rsidP="003E0BCB">
            <w:pPr>
              <w:snapToGrid w:val="0"/>
              <w:rPr>
                <w:sz w:val="18"/>
                <w:szCs w:val="18"/>
              </w:rPr>
            </w:pPr>
            <w:r w:rsidRPr="005052C6">
              <w:rPr>
                <w:sz w:val="18"/>
                <w:szCs w:val="18"/>
              </w:rPr>
              <w:t>Performance metrics</w:t>
            </w:r>
          </w:p>
        </w:tc>
        <w:tc>
          <w:tcPr>
            <w:tcW w:w="6237" w:type="dxa"/>
          </w:tcPr>
          <w:p w14:paraId="596A69E7" w14:textId="77777777" w:rsidR="009D0575" w:rsidRPr="005052C6" w:rsidRDefault="009D0575" w:rsidP="003E0BCB">
            <w:pPr>
              <w:spacing w:after="160" w:line="259" w:lineRule="auto"/>
              <w:contextualSpacing/>
              <w:jc w:val="left"/>
              <w:rPr>
                <w:b/>
                <w:sz w:val="18"/>
                <w:szCs w:val="18"/>
              </w:rPr>
            </w:pPr>
            <w:r w:rsidRPr="005052C6">
              <w:rPr>
                <w:sz w:val="18"/>
                <w:szCs w:val="18"/>
              </w:rPr>
              <w:t>CDF of UE throughput, avg. and 5% UE throughput (representing cell-edge coverage)</w:t>
            </w:r>
          </w:p>
        </w:tc>
      </w:tr>
      <w:tr w:rsidR="009D0575" w:rsidRPr="007D2DB0" w14:paraId="0B3222D0" w14:textId="77777777" w:rsidTr="005052C6">
        <w:trPr>
          <w:trHeight w:val="377"/>
        </w:trPr>
        <w:tc>
          <w:tcPr>
            <w:tcW w:w="2381" w:type="dxa"/>
          </w:tcPr>
          <w:p w14:paraId="26ACDBE7" w14:textId="77777777" w:rsidR="009D0575" w:rsidRPr="005052C6" w:rsidRDefault="009D0575" w:rsidP="003E0BCB">
            <w:pPr>
              <w:rPr>
                <w:sz w:val="18"/>
                <w:szCs w:val="18"/>
              </w:rPr>
            </w:pPr>
            <w:r w:rsidRPr="005052C6">
              <w:rPr>
                <w:sz w:val="18"/>
                <w:szCs w:val="18"/>
              </w:rPr>
              <w:t>Frequency Range</w:t>
            </w:r>
          </w:p>
        </w:tc>
        <w:tc>
          <w:tcPr>
            <w:tcW w:w="6237" w:type="dxa"/>
          </w:tcPr>
          <w:p w14:paraId="507CF705" w14:textId="77777777" w:rsidR="009D0575" w:rsidRPr="005052C6" w:rsidRDefault="009D0575" w:rsidP="003E0BCB">
            <w:pPr>
              <w:rPr>
                <w:sz w:val="18"/>
                <w:szCs w:val="18"/>
              </w:rPr>
            </w:pPr>
            <w:r w:rsidRPr="005052C6">
              <w:rPr>
                <w:sz w:val="18"/>
                <w:szCs w:val="18"/>
              </w:rPr>
              <w:t>FR2 @ 30 GHz,</w:t>
            </w:r>
          </w:p>
          <w:p w14:paraId="651D6D4E" w14:textId="77777777" w:rsidR="009D0575" w:rsidRPr="005052C6" w:rsidRDefault="009D0575" w:rsidP="00872ABC">
            <w:pPr>
              <w:pStyle w:val="af2"/>
              <w:widowControl/>
              <w:numPr>
                <w:ilvl w:val="0"/>
                <w:numId w:val="17"/>
              </w:numPr>
              <w:spacing w:after="160" w:line="259" w:lineRule="auto"/>
              <w:ind w:firstLineChars="0"/>
              <w:contextualSpacing/>
              <w:jc w:val="left"/>
              <w:rPr>
                <w:rFonts w:ascii="Times New Roman" w:hAnsi="Times New Roman"/>
                <w:sz w:val="18"/>
                <w:szCs w:val="18"/>
              </w:rPr>
            </w:pPr>
            <w:r w:rsidRPr="005052C6">
              <w:rPr>
                <w:rFonts w:ascii="Times New Roman" w:hAnsi="Times New Roman"/>
                <w:sz w:val="18"/>
                <w:szCs w:val="18"/>
              </w:rPr>
              <w:t>SCS: 120 kHz</w:t>
            </w:r>
          </w:p>
          <w:p w14:paraId="34F73828" w14:textId="77777777" w:rsidR="009D0575" w:rsidRPr="005052C6" w:rsidRDefault="009D0575" w:rsidP="00872ABC">
            <w:pPr>
              <w:pStyle w:val="af2"/>
              <w:widowControl/>
              <w:numPr>
                <w:ilvl w:val="0"/>
                <w:numId w:val="17"/>
              </w:numPr>
              <w:spacing w:after="160" w:line="259" w:lineRule="auto"/>
              <w:ind w:firstLineChars="0"/>
              <w:contextualSpacing/>
              <w:jc w:val="left"/>
              <w:rPr>
                <w:rFonts w:ascii="Times New Roman" w:hAnsi="Times New Roman"/>
                <w:color w:val="00B050"/>
                <w:sz w:val="18"/>
                <w:szCs w:val="18"/>
              </w:rPr>
            </w:pPr>
            <w:r w:rsidRPr="005052C6">
              <w:rPr>
                <w:rFonts w:ascii="Times New Roman" w:hAnsi="Times New Roman"/>
                <w:sz w:val="18"/>
                <w:szCs w:val="18"/>
              </w:rPr>
              <w:t>BW: 80 MHz</w:t>
            </w:r>
          </w:p>
        </w:tc>
      </w:tr>
      <w:tr w:rsidR="009D0575" w:rsidRPr="007D2DB0" w14:paraId="696BBF77" w14:textId="77777777" w:rsidTr="005052C6">
        <w:tc>
          <w:tcPr>
            <w:tcW w:w="2381" w:type="dxa"/>
          </w:tcPr>
          <w:p w14:paraId="1D6E3598" w14:textId="77777777" w:rsidR="009D0575" w:rsidRPr="005052C6" w:rsidRDefault="009D0575" w:rsidP="003E0BCB">
            <w:pPr>
              <w:rPr>
                <w:sz w:val="18"/>
                <w:szCs w:val="18"/>
              </w:rPr>
            </w:pPr>
            <w:r w:rsidRPr="005052C6">
              <w:rPr>
                <w:sz w:val="18"/>
                <w:szCs w:val="18"/>
              </w:rPr>
              <w:t>Transmission Power</w:t>
            </w:r>
          </w:p>
        </w:tc>
        <w:tc>
          <w:tcPr>
            <w:tcW w:w="6237" w:type="dxa"/>
          </w:tcPr>
          <w:p w14:paraId="280ACC41" w14:textId="77777777" w:rsidR="009D0575" w:rsidRPr="005052C6" w:rsidRDefault="009D0575" w:rsidP="003E0BCB">
            <w:pPr>
              <w:rPr>
                <w:sz w:val="18"/>
                <w:szCs w:val="18"/>
              </w:rPr>
            </w:pPr>
            <w:r w:rsidRPr="005052C6">
              <w:rPr>
                <w:sz w:val="18"/>
                <w:szCs w:val="18"/>
              </w:rPr>
              <w:t>Maximum Power for base station is 40dBm;</w:t>
            </w:r>
          </w:p>
          <w:p w14:paraId="414AB0C1" w14:textId="77777777" w:rsidR="009D0575" w:rsidRPr="005052C6" w:rsidRDefault="009D0575" w:rsidP="003E0BCB">
            <w:pPr>
              <w:rPr>
                <w:sz w:val="18"/>
                <w:szCs w:val="18"/>
              </w:rPr>
            </w:pPr>
            <w:r w:rsidRPr="005052C6">
              <w:rPr>
                <w:sz w:val="18"/>
                <w:szCs w:val="18"/>
              </w:rPr>
              <w:t>Maximum Power for UE is 22dBm;</w:t>
            </w:r>
          </w:p>
        </w:tc>
      </w:tr>
      <w:tr w:rsidR="009D0575" w:rsidRPr="007D2DB0" w14:paraId="69C3DEC3" w14:textId="77777777" w:rsidTr="005052C6">
        <w:tc>
          <w:tcPr>
            <w:tcW w:w="2381" w:type="dxa"/>
          </w:tcPr>
          <w:p w14:paraId="659D32E3" w14:textId="77777777" w:rsidR="009D0575" w:rsidRPr="005052C6" w:rsidRDefault="009D0575" w:rsidP="003E0BCB">
            <w:pPr>
              <w:rPr>
                <w:sz w:val="18"/>
                <w:szCs w:val="18"/>
              </w:rPr>
            </w:pPr>
            <w:r w:rsidRPr="005052C6">
              <w:rPr>
                <w:sz w:val="18"/>
                <w:szCs w:val="18"/>
              </w:rPr>
              <w:t>BS Antenna Configuration</w:t>
            </w:r>
          </w:p>
        </w:tc>
        <w:tc>
          <w:tcPr>
            <w:tcW w:w="6237" w:type="dxa"/>
          </w:tcPr>
          <w:p w14:paraId="5AB61591" w14:textId="77777777" w:rsidR="009D0575" w:rsidRPr="005052C6" w:rsidRDefault="009D0575" w:rsidP="003E0BCB">
            <w:pPr>
              <w:rPr>
                <w:sz w:val="18"/>
                <w:szCs w:val="18"/>
                <w:lang w:val="en-GB"/>
              </w:rPr>
            </w:pPr>
            <w:r w:rsidRPr="005052C6">
              <w:rPr>
                <w:sz w:val="18"/>
                <w:szCs w:val="18"/>
                <w:lang w:val="en-GB"/>
              </w:rPr>
              <w:t>(M, N, P, Mg, Ng) = (4, 8, 2, 2, 2). (</w:t>
            </w:r>
            <w:proofErr w:type="spellStart"/>
            <w:r w:rsidRPr="005052C6">
              <w:rPr>
                <w:sz w:val="18"/>
                <w:szCs w:val="18"/>
                <w:lang w:val="en-GB"/>
              </w:rPr>
              <w:t>dV</w:t>
            </w:r>
            <w:proofErr w:type="spellEnd"/>
            <w:r w:rsidRPr="005052C6">
              <w:rPr>
                <w:sz w:val="18"/>
                <w:szCs w:val="18"/>
                <w:lang w:val="en-GB"/>
              </w:rPr>
              <w:t xml:space="preserve">, </w:t>
            </w:r>
            <w:proofErr w:type="spellStart"/>
            <w:r w:rsidRPr="005052C6">
              <w:rPr>
                <w:sz w:val="18"/>
                <w:szCs w:val="18"/>
                <w:lang w:val="en-GB"/>
              </w:rPr>
              <w:t>dH</w:t>
            </w:r>
            <w:proofErr w:type="spellEnd"/>
            <w:r w:rsidRPr="005052C6">
              <w:rPr>
                <w:sz w:val="18"/>
                <w:szCs w:val="18"/>
                <w:lang w:val="en-GB"/>
              </w:rPr>
              <w:t>) = (0.5, 0.5) λ. (</w:t>
            </w:r>
            <w:proofErr w:type="spellStart"/>
            <w:proofErr w:type="gramStart"/>
            <w:r w:rsidRPr="005052C6">
              <w:rPr>
                <w:sz w:val="18"/>
                <w:szCs w:val="18"/>
                <w:lang w:val="en-GB"/>
              </w:rPr>
              <w:t>dg,V</w:t>
            </w:r>
            <w:proofErr w:type="spellEnd"/>
            <w:proofErr w:type="gramEnd"/>
            <w:r w:rsidRPr="005052C6">
              <w:rPr>
                <w:sz w:val="18"/>
                <w:szCs w:val="18"/>
                <w:lang w:val="en-GB"/>
              </w:rPr>
              <w:t xml:space="preserve">, </w:t>
            </w:r>
            <w:proofErr w:type="spellStart"/>
            <w:r w:rsidRPr="005052C6">
              <w:rPr>
                <w:sz w:val="18"/>
                <w:szCs w:val="18"/>
                <w:lang w:val="en-GB"/>
              </w:rPr>
              <w:t>dg,H</w:t>
            </w:r>
            <w:proofErr w:type="spellEnd"/>
            <w:r w:rsidRPr="005052C6">
              <w:rPr>
                <w:sz w:val="18"/>
                <w:szCs w:val="18"/>
                <w:lang w:val="en-GB"/>
              </w:rPr>
              <w:t>) = (2.0, 4.0) λ</w:t>
            </w:r>
          </w:p>
          <w:p w14:paraId="1666331F" w14:textId="77777777" w:rsidR="009D0575" w:rsidRPr="005052C6" w:rsidRDefault="009D0575" w:rsidP="003E0BCB">
            <w:pPr>
              <w:rPr>
                <w:sz w:val="18"/>
                <w:szCs w:val="18"/>
              </w:rPr>
            </w:pPr>
            <w:r w:rsidRPr="005052C6">
              <w:rPr>
                <w:sz w:val="18"/>
                <w:szCs w:val="18"/>
                <w:lang w:val="en-GB"/>
              </w:rPr>
              <w:t xml:space="preserve">32 beams at BS side: </w:t>
            </w:r>
            <w:proofErr w:type="gramStart"/>
            <w:r w:rsidRPr="005052C6">
              <w:rPr>
                <w:sz w:val="18"/>
                <w:szCs w:val="18"/>
                <w:lang w:val="en-GB"/>
              </w:rPr>
              <w:t>vertical[</w:t>
            </w:r>
            <w:proofErr w:type="gramEnd"/>
            <w:r w:rsidRPr="005052C6">
              <w:rPr>
                <w:sz w:val="18"/>
                <w:szCs w:val="18"/>
                <w:lang w:val="en-GB"/>
              </w:rPr>
              <w:t>1/8pi, 3/8pi, 5/8pi, 7/8pi]; horizontal[-7/16pi, -5/16pi, -3/16pi, -1/16pi, 1/16pi, 3/16pi, 5/16pi, 7/16pi];</w:t>
            </w:r>
          </w:p>
        </w:tc>
      </w:tr>
      <w:tr w:rsidR="009D0575" w:rsidRPr="007D2DB0" w14:paraId="07B32FA9" w14:textId="77777777" w:rsidTr="005052C6">
        <w:tc>
          <w:tcPr>
            <w:tcW w:w="2381" w:type="dxa"/>
          </w:tcPr>
          <w:p w14:paraId="1A45C904" w14:textId="77777777" w:rsidR="009D0575" w:rsidRPr="005052C6" w:rsidRDefault="009D0575" w:rsidP="003E0BCB">
            <w:pPr>
              <w:rPr>
                <w:sz w:val="18"/>
                <w:szCs w:val="18"/>
              </w:rPr>
            </w:pPr>
            <w:r w:rsidRPr="005052C6">
              <w:rPr>
                <w:sz w:val="18"/>
                <w:szCs w:val="18"/>
              </w:rPr>
              <w:t>BS Antenna radiation pattern</w:t>
            </w:r>
          </w:p>
        </w:tc>
        <w:tc>
          <w:tcPr>
            <w:tcW w:w="6237" w:type="dxa"/>
          </w:tcPr>
          <w:p w14:paraId="023D60B2" w14:textId="77777777" w:rsidR="009D0575" w:rsidRPr="005052C6" w:rsidRDefault="009D0575" w:rsidP="003E0BCB">
            <w:pPr>
              <w:rPr>
                <w:sz w:val="18"/>
                <w:szCs w:val="18"/>
              </w:rPr>
            </w:pPr>
            <w:r w:rsidRPr="005052C6">
              <w:rPr>
                <w:sz w:val="18"/>
                <w:szCs w:val="18"/>
              </w:rPr>
              <w:t>TR 38.802 Table A.2.1-6, Table A.2.1-7</w:t>
            </w:r>
          </w:p>
        </w:tc>
      </w:tr>
      <w:tr w:rsidR="009D0575" w:rsidRPr="007D2DB0" w14:paraId="02F372BD" w14:textId="77777777" w:rsidTr="005052C6">
        <w:tc>
          <w:tcPr>
            <w:tcW w:w="2381" w:type="dxa"/>
          </w:tcPr>
          <w:p w14:paraId="00381335" w14:textId="77777777" w:rsidR="009D0575" w:rsidRPr="005052C6" w:rsidRDefault="009D0575" w:rsidP="003E0BCB">
            <w:pPr>
              <w:rPr>
                <w:sz w:val="18"/>
                <w:szCs w:val="18"/>
              </w:rPr>
            </w:pPr>
            <w:r w:rsidRPr="005052C6">
              <w:rPr>
                <w:sz w:val="18"/>
                <w:szCs w:val="18"/>
              </w:rPr>
              <w:t>UE Antenna Configuration</w:t>
            </w:r>
          </w:p>
        </w:tc>
        <w:tc>
          <w:tcPr>
            <w:tcW w:w="6237" w:type="dxa"/>
          </w:tcPr>
          <w:p w14:paraId="02459431" w14:textId="77777777" w:rsidR="009D0575" w:rsidRPr="005052C6" w:rsidRDefault="009D0575" w:rsidP="003E0BCB">
            <w:pPr>
              <w:rPr>
                <w:sz w:val="18"/>
                <w:szCs w:val="18"/>
              </w:rPr>
            </w:pPr>
            <w:r w:rsidRPr="005052C6">
              <w:rPr>
                <w:sz w:val="18"/>
                <w:szCs w:val="18"/>
              </w:rPr>
              <w:t xml:space="preserve">Number/location of panels: 3 panels (left, right, and back) </w:t>
            </w:r>
          </w:p>
          <w:p w14:paraId="4252CC02" w14:textId="77777777" w:rsidR="009D0575" w:rsidRPr="005052C6" w:rsidRDefault="009D0575" w:rsidP="003E0BCB">
            <w:pPr>
              <w:rPr>
                <w:sz w:val="18"/>
                <w:szCs w:val="18"/>
              </w:rPr>
            </w:pPr>
            <w:r w:rsidRPr="005052C6">
              <w:rPr>
                <w:sz w:val="18"/>
                <w:szCs w:val="18"/>
              </w:rPr>
              <w:t>Panel structure</w:t>
            </w:r>
          </w:p>
          <w:p w14:paraId="7D69507A" w14:textId="77777777" w:rsidR="009D0575" w:rsidRPr="005052C6" w:rsidRDefault="009D0575" w:rsidP="003E0BCB">
            <w:pPr>
              <w:rPr>
                <w:sz w:val="18"/>
                <w:szCs w:val="18"/>
              </w:rPr>
            </w:pPr>
            <w:r w:rsidRPr="005052C6">
              <w:rPr>
                <w:sz w:val="18"/>
                <w:szCs w:val="18"/>
              </w:rPr>
              <w:t>-</w:t>
            </w:r>
            <w:r w:rsidRPr="005052C6">
              <w:rPr>
                <w:sz w:val="18"/>
                <w:szCs w:val="18"/>
              </w:rPr>
              <w:tab/>
              <w:t>(M, N, P) = (1, 4, 2)</w:t>
            </w:r>
          </w:p>
          <w:p w14:paraId="4C415F57" w14:textId="77777777" w:rsidR="009D0575" w:rsidRPr="005052C6" w:rsidRDefault="009D0575" w:rsidP="003E0BCB">
            <w:pPr>
              <w:rPr>
                <w:sz w:val="18"/>
                <w:szCs w:val="18"/>
              </w:rPr>
            </w:pPr>
            <w:r w:rsidRPr="005052C6">
              <w:rPr>
                <w:sz w:val="18"/>
                <w:szCs w:val="18"/>
              </w:rPr>
              <w:t>-</w:t>
            </w:r>
            <w:r w:rsidRPr="005052C6">
              <w:rPr>
                <w:sz w:val="18"/>
                <w:szCs w:val="18"/>
              </w:rPr>
              <w:tab/>
              <w:t xml:space="preserve">8beam at UE </w:t>
            </w:r>
            <w:proofErr w:type="spellStart"/>
            <w:proofErr w:type="gramStart"/>
            <w:r w:rsidRPr="005052C6">
              <w:rPr>
                <w:sz w:val="18"/>
                <w:szCs w:val="18"/>
              </w:rPr>
              <w:t>side:vertical</w:t>
            </w:r>
            <w:proofErr w:type="spellEnd"/>
            <w:proofErr w:type="gramEnd"/>
            <w:r w:rsidRPr="005052C6">
              <w:rPr>
                <w:sz w:val="18"/>
                <w:szCs w:val="18"/>
              </w:rPr>
              <w:t>[0.0]; horizontal[-3/8pi, -1/8pi, 1/8pi, 3/8pi]</w:t>
            </w:r>
          </w:p>
        </w:tc>
      </w:tr>
      <w:tr w:rsidR="009D0575" w:rsidRPr="007D2DB0" w14:paraId="71D0C415" w14:textId="77777777" w:rsidTr="005052C6">
        <w:tc>
          <w:tcPr>
            <w:tcW w:w="2381" w:type="dxa"/>
          </w:tcPr>
          <w:p w14:paraId="50855FE0" w14:textId="77777777" w:rsidR="009D0575" w:rsidRPr="005052C6" w:rsidRDefault="009D0575" w:rsidP="003E0BCB">
            <w:pPr>
              <w:rPr>
                <w:sz w:val="18"/>
                <w:szCs w:val="18"/>
              </w:rPr>
            </w:pPr>
            <w:r w:rsidRPr="005052C6">
              <w:rPr>
                <w:sz w:val="18"/>
                <w:szCs w:val="18"/>
              </w:rPr>
              <w:t>UE Antenna radiation pattern</w:t>
            </w:r>
          </w:p>
        </w:tc>
        <w:tc>
          <w:tcPr>
            <w:tcW w:w="6237" w:type="dxa"/>
          </w:tcPr>
          <w:p w14:paraId="27BBFC74" w14:textId="77777777" w:rsidR="009D0575" w:rsidRPr="005052C6" w:rsidRDefault="009D0575" w:rsidP="003E0BCB">
            <w:pPr>
              <w:rPr>
                <w:sz w:val="18"/>
                <w:szCs w:val="18"/>
              </w:rPr>
            </w:pPr>
            <w:r w:rsidRPr="005052C6">
              <w:rPr>
                <w:sz w:val="18"/>
                <w:szCs w:val="18"/>
              </w:rPr>
              <w:t>TR 38.802 Table A.2.1-8, Table A.2.1-10</w:t>
            </w:r>
          </w:p>
        </w:tc>
      </w:tr>
      <w:tr w:rsidR="009D0575" w:rsidRPr="007D2DB0" w14:paraId="17E3B0C7" w14:textId="77777777" w:rsidTr="005052C6">
        <w:tc>
          <w:tcPr>
            <w:tcW w:w="2381" w:type="dxa"/>
          </w:tcPr>
          <w:p w14:paraId="70FF4094" w14:textId="77777777" w:rsidR="009D0575" w:rsidRPr="005052C6" w:rsidRDefault="009D0575" w:rsidP="003E0BCB">
            <w:pPr>
              <w:rPr>
                <w:sz w:val="18"/>
                <w:szCs w:val="18"/>
              </w:rPr>
            </w:pPr>
            <w:r w:rsidRPr="005052C6">
              <w:rPr>
                <w:sz w:val="18"/>
                <w:szCs w:val="18"/>
              </w:rPr>
              <w:t>Beam correspondence</w:t>
            </w:r>
          </w:p>
        </w:tc>
        <w:tc>
          <w:tcPr>
            <w:tcW w:w="6237" w:type="dxa"/>
          </w:tcPr>
          <w:p w14:paraId="0B5D5DC9" w14:textId="77777777" w:rsidR="009D0575" w:rsidRPr="005052C6" w:rsidRDefault="009D0575" w:rsidP="003E0BCB">
            <w:pPr>
              <w:rPr>
                <w:sz w:val="18"/>
                <w:szCs w:val="18"/>
              </w:rPr>
            </w:pPr>
            <w:r w:rsidRPr="005052C6">
              <w:rPr>
                <w:sz w:val="18"/>
                <w:szCs w:val="18"/>
              </w:rPr>
              <w:t>Perfect beam correspondence</w:t>
            </w:r>
            <w:r w:rsidRPr="005052C6">
              <w:rPr>
                <w:rFonts w:eastAsia="宋体"/>
                <w:sz w:val="18"/>
                <w:szCs w:val="18"/>
              </w:rPr>
              <w:t>，</w:t>
            </w:r>
            <w:r w:rsidRPr="005052C6">
              <w:rPr>
                <w:sz w:val="18"/>
                <w:szCs w:val="18"/>
              </w:rPr>
              <w:t>∆EIRP</w:t>
            </w:r>
            <w:r w:rsidRPr="005052C6">
              <w:rPr>
                <w:sz w:val="18"/>
                <w:szCs w:val="18"/>
                <w:vertAlign w:val="subscript"/>
              </w:rPr>
              <w:t>BC</w:t>
            </w:r>
            <w:r w:rsidRPr="005052C6">
              <w:rPr>
                <w:sz w:val="18"/>
                <w:szCs w:val="18"/>
              </w:rPr>
              <w:t xml:space="preserve"> =0</w:t>
            </w:r>
          </w:p>
        </w:tc>
      </w:tr>
      <w:tr w:rsidR="009D0575" w:rsidRPr="007D2DB0" w14:paraId="657076AA" w14:textId="77777777" w:rsidTr="005052C6">
        <w:tc>
          <w:tcPr>
            <w:tcW w:w="2381" w:type="dxa"/>
          </w:tcPr>
          <w:p w14:paraId="15018415" w14:textId="77777777" w:rsidR="009D0575" w:rsidRPr="005052C6" w:rsidRDefault="009D0575" w:rsidP="003E0BCB">
            <w:pPr>
              <w:rPr>
                <w:sz w:val="18"/>
                <w:szCs w:val="18"/>
              </w:rPr>
            </w:pPr>
            <w:r w:rsidRPr="005052C6">
              <w:rPr>
                <w:sz w:val="18"/>
                <w:szCs w:val="18"/>
              </w:rPr>
              <w:t>Link adaptation</w:t>
            </w:r>
          </w:p>
        </w:tc>
        <w:tc>
          <w:tcPr>
            <w:tcW w:w="6237" w:type="dxa"/>
          </w:tcPr>
          <w:p w14:paraId="7634DF89" w14:textId="77777777" w:rsidR="009D0575" w:rsidRPr="005052C6" w:rsidRDefault="009D0575" w:rsidP="003E0BCB">
            <w:pPr>
              <w:rPr>
                <w:sz w:val="18"/>
                <w:szCs w:val="18"/>
              </w:rPr>
            </w:pPr>
            <w:r w:rsidRPr="005052C6">
              <w:rPr>
                <w:sz w:val="18"/>
                <w:szCs w:val="18"/>
              </w:rPr>
              <w:t>Based on CSI-RS</w:t>
            </w:r>
          </w:p>
        </w:tc>
      </w:tr>
      <w:tr w:rsidR="009D0575" w:rsidRPr="007D2DB0" w14:paraId="77649383" w14:textId="77777777" w:rsidTr="005052C6">
        <w:tc>
          <w:tcPr>
            <w:tcW w:w="2381" w:type="dxa"/>
          </w:tcPr>
          <w:p w14:paraId="2685472E" w14:textId="77777777" w:rsidR="009D0575" w:rsidRPr="005052C6" w:rsidRDefault="009D0575" w:rsidP="003E0BCB">
            <w:pPr>
              <w:rPr>
                <w:sz w:val="18"/>
                <w:szCs w:val="18"/>
              </w:rPr>
            </w:pPr>
            <w:r w:rsidRPr="005052C6">
              <w:rPr>
                <w:sz w:val="18"/>
                <w:szCs w:val="18"/>
              </w:rPr>
              <w:t>Rank candidate</w:t>
            </w:r>
            <w:r w:rsidRPr="005052C6">
              <w:rPr>
                <w:sz w:val="18"/>
                <w:szCs w:val="18"/>
              </w:rPr>
              <w:tab/>
            </w:r>
          </w:p>
        </w:tc>
        <w:tc>
          <w:tcPr>
            <w:tcW w:w="6237" w:type="dxa"/>
          </w:tcPr>
          <w:p w14:paraId="62086702" w14:textId="77777777" w:rsidR="009D0575" w:rsidRPr="005052C6" w:rsidRDefault="009D0575" w:rsidP="003E0BCB">
            <w:pPr>
              <w:rPr>
                <w:color w:val="00B050"/>
                <w:sz w:val="18"/>
                <w:szCs w:val="18"/>
              </w:rPr>
            </w:pPr>
            <w:r w:rsidRPr="005052C6">
              <w:rPr>
                <w:sz w:val="18"/>
                <w:szCs w:val="18"/>
              </w:rPr>
              <w:t>Only rank1</w:t>
            </w:r>
          </w:p>
        </w:tc>
      </w:tr>
      <w:tr w:rsidR="009D0575" w:rsidRPr="007D2DB0" w14:paraId="592080B4" w14:textId="77777777" w:rsidTr="005052C6">
        <w:tc>
          <w:tcPr>
            <w:tcW w:w="2381" w:type="dxa"/>
          </w:tcPr>
          <w:p w14:paraId="687BF5FC" w14:textId="77777777" w:rsidR="009D0575" w:rsidRPr="005052C6" w:rsidRDefault="009D0575" w:rsidP="003E0BCB">
            <w:pPr>
              <w:rPr>
                <w:sz w:val="18"/>
                <w:szCs w:val="18"/>
              </w:rPr>
            </w:pPr>
            <w:r w:rsidRPr="005052C6">
              <w:rPr>
                <w:sz w:val="18"/>
                <w:szCs w:val="18"/>
              </w:rPr>
              <w:t>Traffic Model</w:t>
            </w:r>
          </w:p>
        </w:tc>
        <w:tc>
          <w:tcPr>
            <w:tcW w:w="6237" w:type="dxa"/>
          </w:tcPr>
          <w:p w14:paraId="7698A5E0" w14:textId="77777777" w:rsidR="009D0575" w:rsidRPr="005052C6" w:rsidRDefault="009D0575" w:rsidP="003E0BCB">
            <w:pPr>
              <w:rPr>
                <w:sz w:val="18"/>
                <w:szCs w:val="18"/>
              </w:rPr>
            </w:pPr>
            <w:r w:rsidRPr="005052C6">
              <w:rPr>
                <w:sz w:val="18"/>
                <w:szCs w:val="18"/>
              </w:rPr>
              <w:t>Full buffer and FTP model 1 with packet size 0.5Mbytes for DL and 0.1Mbytes for UL</w:t>
            </w:r>
          </w:p>
        </w:tc>
      </w:tr>
      <w:tr w:rsidR="009D0575" w:rsidRPr="007D2DB0" w14:paraId="13E86735" w14:textId="77777777" w:rsidTr="005052C6">
        <w:tc>
          <w:tcPr>
            <w:tcW w:w="2381" w:type="dxa"/>
          </w:tcPr>
          <w:p w14:paraId="4EF65CD2" w14:textId="77777777" w:rsidR="009D0575" w:rsidRPr="005052C6" w:rsidRDefault="009D0575" w:rsidP="003E0BCB">
            <w:pPr>
              <w:rPr>
                <w:rFonts w:eastAsia="Malgun Gothic"/>
                <w:color w:val="000000"/>
                <w:kern w:val="24"/>
                <w:sz w:val="18"/>
                <w:szCs w:val="18"/>
                <w:lang w:val="en-GB"/>
              </w:rPr>
            </w:pPr>
            <w:r w:rsidRPr="005052C6">
              <w:rPr>
                <w:rFonts w:eastAsia="Malgun Gothic"/>
                <w:color w:val="000000"/>
                <w:kern w:val="24"/>
                <w:sz w:val="18"/>
                <w:szCs w:val="18"/>
                <w:lang w:val="en-GB"/>
              </w:rPr>
              <w:t>Inter-panel calibration for UE</w:t>
            </w:r>
          </w:p>
        </w:tc>
        <w:tc>
          <w:tcPr>
            <w:tcW w:w="6237" w:type="dxa"/>
          </w:tcPr>
          <w:p w14:paraId="5C53BF8D" w14:textId="77777777" w:rsidR="009D0575" w:rsidRPr="005052C6" w:rsidRDefault="009D0575" w:rsidP="003E0BCB">
            <w:pPr>
              <w:rPr>
                <w:rFonts w:eastAsia="Malgun Gothic"/>
                <w:color w:val="00B050"/>
                <w:kern w:val="24"/>
                <w:sz w:val="18"/>
                <w:szCs w:val="18"/>
                <w:lang w:val="en-GB"/>
              </w:rPr>
            </w:pPr>
            <w:r w:rsidRPr="005052C6">
              <w:rPr>
                <w:rFonts w:eastAsia="Malgun Gothic"/>
                <w:color w:val="000000" w:themeColor="text1"/>
                <w:kern w:val="24"/>
                <w:sz w:val="18"/>
                <w:szCs w:val="18"/>
                <w:lang w:val="en-GB"/>
              </w:rPr>
              <w:t>Ideal</w:t>
            </w:r>
          </w:p>
        </w:tc>
      </w:tr>
      <w:tr w:rsidR="009D0575" w:rsidRPr="007D2DB0" w14:paraId="1CC1CAA7" w14:textId="77777777" w:rsidTr="005052C6">
        <w:tc>
          <w:tcPr>
            <w:tcW w:w="2381" w:type="dxa"/>
          </w:tcPr>
          <w:p w14:paraId="55CC0DB5" w14:textId="77777777" w:rsidR="009D0575" w:rsidRPr="005052C6" w:rsidRDefault="009D0575" w:rsidP="003E0BCB">
            <w:pPr>
              <w:rPr>
                <w:sz w:val="18"/>
                <w:szCs w:val="18"/>
              </w:rPr>
            </w:pPr>
            <w:r w:rsidRPr="005052C6">
              <w:rPr>
                <w:rFonts w:eastAsia="Malgun Gothic"/>
                <w:kern w:val="24"/>
                <w:sz w:val="18"/>
                <w:szCs w:val="18"/>
                <w:lang w:val="en-GB"/>
              </w:rPr>
              <w:t>Control channel decoding</w:t>
            </w:r>
          </w:p>
        </w:tc>
        <w:tc>
          <w:tcPr>
            <w:tcW w:w="6237" w:type="dxa"/>
          </w:tcPr>
          <w:p w14:paraId="1036AE1A" w14:textId="77777777" w:rsidR="009D0575" w:rsidRPr="005052C6" w:rsidRDefault="009D0575" w:rsidP="003E0BCB">
            <w:pPr>
              <w:rPr>
                <w:sz w:val="18"/>
                <w:szCs w:val="18"/>
              </w:rPr>
            </w:pPr>
            <w:r w:rsidRPr="005052C6">
              <w:rPr>
                <w:rFonts w:eastAsia="Malgun Gothic"/>
                <w:kern w:val="24"/>
                <w:sz w:val="18"/>
                <w:szCs w:val="18"/>
                <w:lang w:val="en-GB"/>
              </w:rPr>
              <w:t>Ideal</w:t>
            </w:r>
          </w:p>
        </w:tc>
      </w:tr>
      <w:tr w:rsidR="009D0575" w:rsidRPr="007D2DB0" w14:paraId="3024CAA7" w14:textId="77777777" w:rsidTr="005052C6">
        <w:tc>
          <w:tcPr>
            <w:tcW w:w="2381" w:type="dxa"/>
          </w:tcPr>
          <w:p w14:paraId="51882CC7" w14:textId="77777777" w:rsidR="009D0575" w:rsidRPr="005052C6" w:rsidRDefault="009D0575" w:rsidP="003E0BCB">
            <w:pPr>
              <w:rPr>
                <w:sz w:val="18"/>
                <w:szCs w:val="18"/>
              </w:rPr>
            </w:pPr>
            <w:r w:rsidRPr="005052C6">
              <w:rPr>
                <w:rFonts w:eastAsia="Malgun Gothic"/>
                <w:kern w:val="24"/>
                <w:sz w:val="18"/>
                <w:szCs w:val="18"/>
                <w:lang w:val="en-GB"/>
              </w:rPr>
              <w:t>UE receiver type</w:t>
            </w:r>
          </w:p>
        </w:tc>
        <w:tc>
          <w:tcPr>
            <w:tcW w:w="6237" w:type="dxa"/>
          </w:tcPr>
          <w:p w14:paraId="702AAC66" w14:textId="77777777" w:rsidR="009D0575" w:rsidRPr="005052C6" w:rsidRDefault="009D0575" w:rsidP="003E0BCB">
            <w:pPr>
              <w:rPr>
                <w:sz w:val="18"/>
                <w:szCs w:val="18"/>
              </w:rPr>
            </w:pPr>
            <w:r w:rsidRPr="005052C6">
              <w:rPr>
                <w:rFonts w:eastAsia="Malgun Gothic"/>
                <w:kern w:val="24"/>
                <w:sz w:val="18"/>
                <w:szCs w:val="18"/>
                <w:lang w:val="en-GB"/>
              </w:rPr>
              <w:t>MMSE-IRC</w:t>
            </w:r>
          </w:p>
        </w:tc>
      </w:tr>
      <w:tr w:rsidR="009D0575" w:rsidRPr="007D2DB0" w14:paraId="0A239E62" w14:textId="77777777" w:rsidTr="005052C6">
        <w:tc>
          <w:tcPr>
            <w:tcW w:w="2381" w:type="dxa"/>
          </w:tcPr>
          <w:p w14:paraId="0E7F3D6A" w14:textId="77777777" w:rsidR="009D0575" w:rsidRPr="005052C6" w:rsidRDefault="009D0575" w:rsidP="003E0BCB">
            <w:pPr>
              <w:rPr>
                <w:sz w:val="18"/>
                <w:szCs w:val="18"/>
              </w:rPr>
            </w:pPr>
            <w:r w:rsidRPr="005052C6">
              <w:rPr>
                <w:rFonts w:eastAsia="Malgun Gothic"/>
                <w:kern w:val="24"/>
                <w:sz w:val="18"/>
                <w:szCs w:val="18"/>
                <w:lang w:val="en-GB"/>
              </w:rPr>
              <w:t>BF scheme</w:t>
            </w:r>
          </w:p>
        </w:tc>
        <w:tc>
          <w:tcPr>
            <w:tcW w:w="6237" w:type="dxa"/>
          </w:tcPr>
          <w:p w14:paraId="4263CFB1" w14:textId="77777777" w:rsidR="009D0575" w:rsidRPr="005052C6" w:rsidRDefault="009D0575" w:rsidP="003E0BCB">
            <w:pPr>
              <w:rPr>
                <w:sz w:val="18"/>
                <w:szCs w:val="18"/>
              </w:rPr>
            </w:pPr>
            <w:r w:rsidRPr="005052C6">
              <w:rPr>
                <w:rFonts w:eastAsia="Malgun Gothic"/>
                <w:kern w:val="24"/>
                <w:sz w:val="18"/>
                <w:szCs w:val="18"/>
                <w:lang w:val="en-GB"/>
              </w:rPr>
              <w:t>DFT based</w:t>
            </w:r>
          </w:p>
        </w:tc>
      </w:tr>
      <w:tr w:rsidR="009D0575" w:rsidRPr="007D2DB0" w14:paraId="393639B8" w14:textId="77777777" w:rsidTr="005052C6">
        <w:tc>
          <w:tcPr>
            <w:tcW w:w="2381" w:type="dxa"/>
          </w:tcPr>
          <w:p w14:paraId="137FCA5B" w14:textId="77777777" w:rsidR="009D0575" w:rsidRPr="005052C6" w:rsidRDefault="009D0575" w:rsidP="003E0BCB">
            <w:pPr>
              <w:rPr>
                <w:rFonts w:eastAsia="Malgun Gothic"/>
                <w:kern w:val="24"/>
                <w:sz w:val="18"/>
                <w:szCs w:val="18"/>
                <w:lang w:val="en-GB"/>
              </w:rPr>
            </w:pPr>
            <w:r w:rsidRPr="005052C6">
              <w:rPr>
                <w:rFonts w:eastAsia="Malgun Gothic"/>
                <w:kern w:val="24"/>
                <w:sz w:val="18"/>
                <w:szCs w:val="18"/>
                <w:lang w:val="en-GB"/>
              </w:rPr>
              <w:t>Transmission scheme</w:t>
            </w:r>
          </w:p>
        </w:tc>
        <w:tc>
          <w:tcPr>
            <w:tcW w:w="6237" w:type="dxa"/>
          </w:tcPr>
          <w:p w14:paraId="2882B3BE" w14:textId="77777777" w:rsidR="009D0575" w:rsidRPr="005052C6" w:rsidRDefault="009D0575" w:rsidP="003E0BCB">
            <w:pPr>
              <w:pStyle w:val="afa"/>
              <w:spacing w:before="0" w:beforeAutospacing="0" w:after="0" w:afterAutospacing="0" w:line="256" w:lineRule="auto"/>
              <w:rPr>
                <w:rFonts w:ascii="Times New Roman" w:eastAsia="Malgun Gothic" w:hAnsi="Times New Roman" w:cs="Times New Roman"/>
                <w:kern w:val="24"/>
                <w:sz w:val="18"/>
                <w:szCs w:val="18"/>
                <w:lang w:val="en-GB"/>
              </w:rPr>
            </w:pPr>
            <w:r w:rsidRPr="005052C6">
              <w:rPr>
                <w:rFonts w:ascii="Times New Roman" w:eastAsia="Malgun Gothic" w:hAnsi="Times New Roman" w:cs="Times New Roman"/>
                <w:kern w:val="24"/>
                <w:sz w:val="18"/>
                <w:szCs w:val="18"/>
                <w:lang w:val="en-GB"/>
              </w:rPr>
              <w:t>SU-MIMO</w:t>
            </w:r>
          </w:p>
        </w:tc>
      </w:tr>
      <w:tr w:rsidR="009D0575" w:rsidRPr="007D2DB0" w14:paraId="7A72ADE5" w14:textId="77777777" w:rsidTr="005052C6">
        <w:tc>
          <w:tcPr>
            <w:tcW w:w="2381" w:type="dxa"/>
          </w:tcPr>
          <w:p w14:paraId="70511C6F" w14:textId="77777777" w:rsidR="009D0575" w:rsidRPr="005052C6" w:rsidRDefault="009D0575" w:rsidP="003E0BCB">
            <w:pPr>
              <w:rPr>
                <w:sz w:val="18"/>
                <w:szCs w:val="18"/>
              </w:rPr>
            </w:pPr>
            <w:r w:rsidRPr="005052C6">
              <w:rPr>
                <w:sz w:val="18"/>
                <w:szCs w:val="18"/>
              </w:rPr>
              <w:t>Other simulation assumptions</w:t>
            </w:r>
          </w:p>
        </w:tc>
        <w:tc>
          <w:tcPr>
            <w:tcW w:w="6237" w:type="dxa"/>
          </w:tcPr>
          <w:p w14:paraId="72BCD14C" w14:textId="77777777" w:rsidR="009D0575" w:rsidRPr="005052C6" w:rsidRDefault="009D0575" w:rsidP="003E0BCB">
            <w:pPr>
              <w:rPr>
                <w:sz w:val="18"/>
                <w:szCs w:val="18"/>
              </w:rPr>
            </w:pPr>
            <w:r w:rsidRPr="005052C6">
              <w:rPr>
                <w:sz w:val="18"/>
                <w:szCs w:val="18"/>
              </w:rPr>
              <w:t xml:space="preserve">serving TRP selection </w:t>
            </w:r>
            <w:r w:rsidRPr="005052C6">
              <w:rPr>
                <w:rFonts w:eastAsia="宋体"/>
                <w:sz w:val="18"/>
                <w:szCs w:val="18"/>
              </w:rPr>
              <w:t>：</w:t>
            </w:r>
            <w:r w:rsidRPr="005052C6">
              <w:rPr>
                <w:sz w:val="18"/>
                <w:szCs w:val="18"/>
              </w:rPr>
              <w:t>max L1-RSRP</w:t>
            </w:r>
          </w:p>
          <w:p w14:paraId="50B63DEE" w14:textId="77777777" w:rsidR="009D0575" w:rsidRPr="005052C6" w:rsidRDefault="009D0575" w:rsidP="003E0BCB">
            <w:pPr>
              <w:rPr>
                <w:sz w:val="18"/>
                <w:szCs w:val="18"/>
              </w:rPr>
            </w:pPr>
            <w:r w:rsidRPr="005052C6">
              <w:rPr>
                <w:sz w:val="18"/>
                <w:szCs w:val="18"/>
              </w:rPr>
              <w:t xml:space="preserve">scheduling algorithm </w:t>
            </w:r>
            <w:r w:rsidRPr="005052C6">
              <w:rPr>
                <w:rFonts w:eastAsia="宋体"/>
                <w:sz w:val="18"/>
                <w:szCs w:val="18"/>
              </w:rPr>
              <w:t>：</w:t>
            </w:r>
            <w:r w:rsidRPr="005052C6">
              <w:rPr>
                <w:sz w:val="18"/>
                <w:szCs w:val="18"/>
              </w:rPr>
              <w:t>PF</w:t>
            </w:r>
          </w:p>
        </w:tc>
      </w:tr>
      <w:tr w:rsidR="009D0575" w:rsidRPr="007D2DB0" w14:paraId="5561544B" w14:textId="77777777" w:rsidTr="005052C6">
        <w:tc>
          <w:tcPr>
            <w:tcW w:w="2381" w:type="dxa"/>
          </w:tcPr>
          <w:p w14:paraId="1C86339D" w14:textId="77777777" w:rsidR="009D0575" w:rsidRPr="005052C6" w:rsidRDefault="009D0575" w:rsidP="003E0BCB">
            <w:pPr>
              <w:rPr>
                <w:sz w:val="18"/>
                <w:szCs w:val="18"/>
              </w:rPr>
            </w:pPr>
            <w:r w:rsidRPr="005052C6">
              <w:rPr>
                <w:sz w:val="18"/>
                <w:szCs w:val="18"/>
              </w:rPr>
              <w:lastRenderedPageBreak/>
              <w:t>Algorithm details (when applicable)</w:t>
            </w:r>
          </w:p>
        </w:tc>
        <w:tc>
          <w:tcPr>
            <w:tcW w:w="6237" w:type="dxa"/>
          </w:tcPr>
          <w:p w14:paraId="6376C69B" w14:textId="67DE4391" w:rsidR="009D0575" w:rsidRPr="005052C6" w:rsidRDefault="009D0575" w:rsidP="003E0BCB">
            <w:pPr>
              <w:spacing w:after="160" w:line="259" w:lineRule="auto"/>
              <w:contextualSpacing/>
              <w:jc w:val="left"/>
              <w:rPr>
                <w:sz w:val="18"/>
                <w:szCs w:val="18"/>
              </w:rPr>
            </w:pPr>
            <w:r w:rsidRPr="005052C6">
              <w:rPr>
                <w:sz w:val="18"/>
                <w:szCs w:val="18"/>
              </w:rPr>
              <w:t>Beam metric:</w:t>
            </w:r>
            <w:r w:rsidR="00CF30BC" w:rsidRPr="005052C6">
              <w:rPr>
                <w:sz w:val="18"/>
                <w:szCs w:val="18"/>
              </w:rPr>
              <w:t xml:space="preserve"> </w:t>
            </w:r>
            <w:r w:rsidRPr="005052C6">
              <w:rPr>
                <w:sz w:val="18"/>
                <w:szCs w:val="18"/>
              </w:rPr>
              <w:t>L1-RSRP</w:t>
            </w:r>
          </w:p>
          <w:p w14:paraId="5EAE0777" w14:textId="77777777" w:rsidR="009D0575" w:rsidRPr="005052C6" w:rsidRDefault="009D0575" w:rsidP="003E0BCB">
            <w:pPr>
              <w:spacing w:after="160" w:line="259" w:lineRule="auto"/>
              <w:contextualSpacing/>
              <w:jc w:val="left"/>
              <w:rPr>
                <w:sz w:val="18"/>
                <w:szCs w:val="18"/>
              </w:rPr>
            </w:pPr>
            <w:r w:rsidRPr="005052C6">
              <w:rPr>
                <w:sz w:val="18"/>
                <w:szCs w:val="18"/>
              </w:rPr>
              <w:t>One panel is active during the data transmission</w:t>
            </w:r>
          </w:p>
        </w:tc>
      </w:tr>
    </w:tbl>
    <w:p w14:paraId="14E266DB" w14:textId="77777777" w:rsidR="009D0575" w:rsidRPr="009D0575" w:rsidRDefault="009D0575" w:rsidP="00C545E1">
      <w:pPr>
        <w:rPr>
          <w:rFonts w:eastAsiaTheme="minorEastAsia"/>
          <w:lang w:eastAsia="zh-CN"/>
        </w:rPr>
      </w:pPr>
    </w:p>
    <w:sectPr w:rsidR="009D0575" w:rsidRPr="009D0575"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88806" w14:textId="77777777" w:rsidR="00C97777" w:rsidRDefault="00C97777">
      <w:r>
        <w:separator/>
      </w:r>
    </w:p>
  </w:endnote>
  <w:endnote w:type="continuationSeparator" w:id="0">
    <w:p w14:paraId="47B4D327" w14:textId="77777777" w:rsidR="00C97777" w:rsidRDefault="00C9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13239" w14:textId="77777777" w:rsidR="00C97777" w:rsidRDefault="00C97777">
      <w:r>
        <w:separator/>
      </w:r>
    </w:p>
  </w:footnote>
  <w:footnote w:type="continuationSeparator" w:id="0">
    <w:p w14:paraId="5F134BC5" w14:textId="77777777" w:rsidR="00C97777" w:rsidRDefault="00C9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F71082" w:rsidRDefault="00F710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838"/>
    <w:multiLevelType w:val="hybridMultilevel"/>
    <w:tmpl w:val="DB9813D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9169A5"/>
    <w:multiLevelType w:val="hybridMultilevel"/>
    <w:tmpl w:val="5CBC1180"/>
    <w:lvl w:ilvl="0" w:tplc="BE565B64">
      <w:start w:val="1"/>
      <w:numFmt w:val="bullet"/>
      <w:lvlText w:val="-"/>
      <w:lvlJc w:val="left"/>
      <w:pPr>
        <w:tabs>
          <w:tab w:val="num" w:pos="720"/>
        </w:tabs>
        <w:ind w:left="720" w:hanging="360"/>
      </w:pPr>
      <w:rPr>
        <w:rFonts w:ascii="Times New Roman" w:hAnsi="Times New Roman" w:hint="default"/>
      </w:rPr>
    </w:lvl>
    <w:lvl w:ilvl="1" w:tplc="6E86950A">
      <w:numFmt w:val="bullet"/>
      <w:lvlText w:val=""/>
      <w:lvlJc w:val="left"/>
      <w:pPr>
        <w:tabs>
          <w:tab w:val="num" w:pos="1440"/>
        </w:tabs>
        <w:ind w:left="1440" w:hanging="360"/>
      </w:pPr>
      <w:rPr>
        <w:rFonts w:ascii="Symbol" w:hAnsi="Symbol" w:hint="default"/>
      </w:rPr>
    </w:lvl>
    <w:lvl w:ilvl="2" w:tplc="41F0F7AE" w:tentative="1">
      <w:start w:val="1"/>
      <w:numFmt w:val="bullet"/>
      <w:lvlText w:val="-"/>
      <w:lvlJc w:val="left"/>
      <w:pPr>
        <w:tabs>
          <w:tab w:val="num" w:pos="2160"/>
        </w:tabs>
        <w:ind w:left="2160" w:hanging="360"/>
      </w:pPr>
      <w:rPr>
        <w:rFonts w:ascii="Times New Roman" w:hAnsi="Times New Roman" w:hint="default"/>
      </w:rPr>
    </w:lvl>
    <w:lvl w:ilvl="3" w:tplc="6C906526" w:tentative="1">
      <w:start w:val="1"/>
      <w:numFmt w:val="bullet"/>
      <w:lvlText w:val="-"/>
      <w:lvlJc w:val="left"/>
      <w:pPr>
        <w:tabs>
          <w:tab w:val="num" w:pos="2880"/>
        </w:tabs>
        <w:ind w:left="2880" w:hanging="360"/>
      </w:pPr>
      <w:rPr>
        <w:rFonts w:ascii="Times New Roman" w:hAnsi="Times New Roman" w:hint="default"/>
      </w:rPr>
    </w:lvl>
    <w:lvl w:ilvl="4" w:tplc="B99295B2" w:tentative="1">
      <w:start w:val="1"/>
      <w:numFmt w:val="bullet"/>
      <w:lvlText w:val="-"/>
      <w:lvlJc w:val="left"/>
      <w:pPr>
        <w:tabs>
          <w:tab w:val="num" w:pos="3600"/>
        </w:tabs>
        <w:ind w:left="3600" w:hanging="360"/>
      </w:pPr>
      <w:rPr>
        <w:rFonts w:ascii="Times New Roman" w:hAnsi="Times New Roman" w:hint="default"/>
      </w:rPr>
    </w:lvl>
    <w:lvl w:ilvl="5" w:tplc="39386F3E" w:tentative="1">
      <w:start w:val="1"/>
      <w:numFmt w:val="bullet"/>
      <w:lvlText w:val="-"/>
      <w:lvlJc w:val="left"/>
      <w:pPr>
        <w:tabs>
          <w:tab w:val="num" w:pos="4320"/>
        </w:tabs>
        <w:ind w:left="4320" w:hanging="360"/>
      </w:pPr>
      <w:rPr>
        <w:rFonts w:ascii="Times New Roman" w:hAnsi="Times New Roman" w:hint="default"/>
      </w:rPr>
    </w:lvl>
    <w:lvl w:ilvl="6" w:tplc="FAF09328" w:tentative="1">
      <w:start w:val="1"/>
      <w:numFmt w:val="bullet"/>
      <w:lvlText w:val="-"/>
      <w:lvlJc w:val="left"/>
      <w:pPr>
        <w:tabs>
          <w:tab w:val="num" w:pos="5040"/>
        </w:tabs>
        <w:ind w:left="5040" w:hanging="360"/>
      </w:pPr>
      <w:rPr>
        <w:rFonts w:ascii="Times New Roman" w:hAnsi="Times New Roman" w:hint="default"/>
      </w:rPr>
    </w:lvl>
    <w:lvl w:ilvl="7" w:tplc="D1901648" w:tentative="1">
      <w:start w:val="1"/>
      <w:numFmt w:val="bullet"/>
      <w:lvlText w:val="-"/>
      <w:lvlJc w:val="left"/>
      <w:pPr>
        <w:tabs>
          <w:tab w:val="num" w:pos="5760"/>
        </w:tabs>
        <w:ind w:left="5760" w:hanging="360"/>
      </w:pPr>
      <w:rPr>
        <w:rFonts w:ascii="Times New Roman" w:hAnsi="Times New Roman" w:hint="default"/>
      </w:rPr>
    </w:lvl>
    <w:lvl w:ilvl="8" w:tplc="0C4E61F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FA1397"/>
    <w:multiLevelType w:val="hybridMultilevel"/>
    <w:tmpl w:val="9D3A383E"/>
    <w:lvl w:ilvl="0" w:tplc="F1EEFC62">
      <w:start w:val="1"/>
      <w:numFmt w:val="bullet"/>
      <w:lvlText w:val=""/>
      <w:lvlJc w:val="left"/>
      <w:pPr>
        <w:tabs>
          <w:tab w:val="num" w:pos="720"/>
        </w:tabs>
        <w:ind w:left="720" w:hanging="360"/>
      </w:pPr>
      <w:rPr>
        <w:rFonts w:ascii="Symbol" w:hAnsi="Symbol" w:hint="default"/>
      </w:rPr>
    </w:lvl>
    <w:lvl w:ilvl="1" w:tplc="CA025E1C">
      <w:numFmt w:val="bullet"/>
      <w:lvlText w:val="o"/>
      <w:lvlJc w:val="left"/>
      <w:pPr>
        <w:tabs>
          <w:tab w:val="num" w:pos="1440"/>
        </w:tabs>
        <w:ind w:left="1440" w:hanging="360"/>
      </w:pPr>
      <w:rPr>
        <w:rFonts w:ascii="Courier New" w:hAnsi="Courier New" w:hint="default"/>
      </w:rPr>
    </w:lvl>
    <w:lvl w:ilvl="2" w:tplc="D7E61D72" w:tentative="1">
      <w:start w:val="1"/>
      <w:numFmt w:val="bullet"/>
      <w:lvlText w:val=""/>
      <w:lvlJc w:val="left"/>
      <w:pPr>
        <w:tabs>
          <w:tab w:val="num" w:pos="2160"/>
        </w:tabs>
        <w:ind w:left="2160" w:hanging="360"/>
      </w:pPr>
      <w:rPr>
        <w:rFonts w:ascii="Symbol" w:hAnsi="Symbol" w:hint="default"/>
      </w:rPr>
    </w:lvl>
    <w:lvl w:ilvl="3" w:tplc="251C1868" w:tentative="1">
      <w:start w:val="1"/>
      <w:numFmt w:val="bullet"/>
      <w:lvlText w:val=""/>
      <w:lvlJc w:val="left"/>
      <w:pPr>
        <w:tabs>
          <w:tab w:val="num" w:pos="2880"/>
        </w:tabs>
        <w:ind w:left="2880" w:hanging="360"/>
      </w:pPr>
      <w:rPr>
        <w:rFonts w:ascii="Symbol" w:hAnsi="Symbol" w:hint="default"/>
      </w:rPr>
    </w:lvl>
    <w:lvl w:ilvl="4" w:tplc="AFFCEAD0" w:tentative="1">
      <w:start w:val="1"/>
      <w:numFmt w:val="bullet"/>
      <w:lvlText w:val=""/>
      <w:lvlJc w:val="left"/>
      <w:pPr>
        <w:tabs>
          <w:tab w:val="num" w:pos="3600"/>
        </w:tabs>
        <w:ind w:left="3600" w:hanging="360"/>
      </w:pPr>
      <w:rPr>
        <w:rFonts w:ascii="Symbol" w:hAnsi="Symbol" w:hint="default"/>
      </w:rPr>
    </w:lvl>
    <w:lvl w:ilvl="5" w:tplc="E9FC01F8" w:tentative="1">
      <w:start w:val="1"/>
      <w:numFmt w:val="bullet"/>
      <w:lvlText w:val=""/>
      <w:lvlJc w:val="left"/>
      <w:pPr>
        <w:tabs>
          <w:tab w:val="num" w:pos="4320"/>
        </w:tabs>
        <w:ind w:left="4320" w:hanging="360"/>
      </w:pPr>
      <w:rPr>
        <w:rFonts w:ascii="Symbol" w:hAnsi="Symbol" w:hint="default"/>
      </w:rPr>
    </w:lvl>
    <w:lvl w:ilvl="6" w:tplc="EA8E0708" w:tentative="1">
      <w:start w:val="1"/>
      <w:numFmt w:val="bullet"/>
      <w:lvlText w:val=""/>
      <w:lvlJc w:val="left"/>
      <w:pPr>
        <w:tabs>
          <w:tab w:val="num" w:pos="5040"/>
        </w:tabs>
        <w:ind w:left="5040" w:hanging="360"/>
      </w:pPr>
      <w:rPr>
        <w:rFonts w:ascii="Symbol" w:hAnsi="Symbol" w:hint="default"/>
      </w:rPr>
    </w:lvl>
    <w:lvl w:ilvl="7" w:tplc="28E64504" w:tentative="1">
      <w:start w:val="1"/>
      <w:numFmt w:val="bullet"/>
      <w:lvlText w:val=""/>
      <w:lvlJc w:val="left"/>
      <w:pPr>
        <w:tabs>
          <w:tab w:val="num" w:pos="5760"/>
        </w:tabs>
        <w:ind w:left="5760" w:hanging="360"/>
      </w:pPr>
      <w:rPr>
        <w:rFonts w:ascii="Symbol" w:hAnsi="Symbol" w:hint="default"/>
      </w:rPr>
    </w:lvl>
    <w:lvl w:ilvl="8" w:tplc="2F7E705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334E0B"/>
    <w:multiLevelType w:val="hybridMultilevel"/>
    <w:tmpl w:val="0AA0F548"/>
    <w:lvl w:ilvl="0" w:tplc="04090001">
      <w:start w:val="1"/>
      <w:numFmt w:val="bullet"/>
      <w:lvlText w:val=""/>
      <w:lvlJc w:val="left"/>
      <w:pPr>
        <w:ind w:left="620" w:hanging="420"/>
      </w:pPr>
      <w:rPr>
        <w:rFonts w:ascii="Symbol" w:hAnsi="Symbol" w:hint="default"/>
      </w:rPr>
    </w:lvl>
    <w:lvl w:ilvl="1" w:tplc="86F00A0C">
      <w:start w:val="1119"/>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5C957A1F"/>
    <w:multiLevelType w:val="hybridMultilevel"/>
    <w:tmpl w:val="A1E41C2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286181"/>
    <w:multiLevelType w:val="hybridMultilevel"/>
    <w:tmpl w:val="9A9E04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FB7200D"/>
    <w:multiLevelType w:val="hybridMultilevel"/>
    <w:tmpl w:val="88E8C66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4036DBF"/>
    <w:multiLevelType w:val="hybridMultilevel"/>
    <w:tmpl w:val="197869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8FD4BCF"/>
    <w:multiLevelType w:val="hybridMultilevel"/>
    <w:tmpl w:val="090EDA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BCB627D"/>
    <w:multiLevelType w:val="hybridMultilevel"/>
    <w:tmpl w:val="DDCED28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7DA90A6A"/>
    <w:multiLevelType w:val="hybridMultilevel"/>
    <w:tmpl w:val="489E4DA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50"/>
  </w:num>
  <w:num w:numId="3">
    <w:abstractNumId w:val="24"/>
  </w:num>
  <w:num w:numId="4">
    <w:abstractNumId w:val="31"/>
  </w:num>
  <w:num w:numId="5">
    <w:abstractNumId w:val="23"/>
  </w:num>
  <w:num w:numId="6">
    <w:abstractNumId w:val="21"/>
  </w:num>
  <w:num w:numId="7">
    <w:abstractNumId w:val="28"/>
  </w:num>
  <w:num w:numId="8">
    <w:abstractNumId w:val="19"/>
  </w:num>
  <w:num w:numId="9">
    <w:abstractNumId w:val="11"/>
  </w:num>
  <w:num w:numId="10">
    <w:abstractNumId w:val="13"/>
  </w:num>
  <w:num w:numId="11">
    <w:abstractNumId w:val="25"/>
  </w:num>
  <w:num w:numId="12">
    <w:abstractNumId w:val="44"/>
  </w:num>
  <w:num w:numId="13">
    <w:abstractNumId w:val="35"/>
  </w:num>
  <w:num w:numId="14">
    <w:abstractNumId w:val="15"/>
  </w:num>
  <w:num w:numId="15">
    <w:abstractNumId w:val="38"/>
  </w:num>
  <w:num w:numId="16">
    <w:abstractNumId w:val="0"/>
  </w:num>
  <w:num w:numId="17">
    <w:abstractNumId w:val="20"/>
  </w:num>
  <w:num w:numId="18">
    <w:abstractNumId w:val="59"/>
  </w:num>
  <w:num w:numId="19">
    <w:abstractNumId w:val="1"/>
  </w:num>
  <w:num w:numId="20">
    <w:abstractNumId w:val="36"/>
  </w:num>
  <w:num w:numId="21">
    <w:abstractNumId w:val="60"/>
  </w:num>
  <w:num w:numId="22">
    <w:abstractNumId w:val="52"/>
  </w:num>
  <w:num w:numId="23">
    <w:abstractNumId w:val="42"/>
  </w:num>
  <w:num w:numId="24">
    <w:abstractNumId w:val="43"/>
  </w:num>
  <w:num w:numId="25">
    <w:abstractNumId w:val="18"/>
  </w:num>
  <w:num w:numId="26">
    <w:abstractNumId w:val="48"/>
  </w:num>
  <w:num w:numId="27">
    <w:abstractNumId w:val="53"/>
  </w:num>
  <w:num w:numId="28">
    <w:abstractNumId w:val="49"/>
  </w:num>
  <w:num w:numId="29">
    <w:abstractNumId w:val="7"/>
  </w:num>
  <w:num w:numId="30">
    <w:abstractNumId w:val="9"/>
  </w:num>
  <w:num w:numId="31">
    <w:abstractNumId w:val="32"/>
  </w:num>
  <w:num w:numId="32">
    <w:abstractNumId w:val="56"/>
  </w:num>
  <w:num w:numId="33">
    <w:abstractNumId w:val="5"/>
  </w:num>
  <w:num w:numId="34">
    <w:abstractNumId w:val="10"/>
  </w:num>
  <w:num w:numId="35">
    <w:abstractNumId w:val="14"/>
  </w:num>
  <w:num w:numId="36">
    <w:abstractNumId w:val="45"/>
  </w:num>
  <w:num w:numId="37">
    <w:abstractNumId w:val="8"/>
  </w:num>
  <w:num w:numId="38">
    <w:abstractNumId w:val="33"/>
  </w:num>
  <w:num w:numId="39">
    <w:abstractNumId w:val="29"/>
  </w:num>
  <w:num w:numId="40">
    <w:abstractNumId w:val="22"/>
  </w:num>
  <w:num w:numId="41">
    <w:abstractNumId w:val="27"/>
  </w:num>
  <w:num w:numId="42">
    <w:abstractNumId w:val="3"/>
  </w:num>
  <w:num w:numId="43">
    <w:abstractNumId w:val="39"/>
  </w:num>
  <w:num w:numId="44">
    <w:abstractNumId w:val="46"/>
  </w:num>
  <w:num w:numId="45">
    <w:abstractNumId w:val="26"/>
  </w:num>
  <w:num w:numId="46">
    <w:abstractNumId w:val="55"/>
  </w:num>
  <w:num w:numId="47">
    <w:abstractNumId w:val="30"/>
  </w:num>
  <w:num w:numId="48">
    <w:abstractNumId w:val="41"/>
  </w:num>
  <w:num w:numId="49">
    <w:abstractNumId w:val="47"/>
  </w:num>
  <w:num w:numId="50">
    <w:abstractNumId w:val="12"/>
  </w:num>
  <w:num w:numId="51">
    <w:abstractNumId w:val="17"/>
  </w:num>
  <w:num w:numId="52">
    <w:abstractNumId w:val="58"/>
  </w:num>
  <w:num w:numId="53">
    <w:abstractNumId w:val="4"/>
  </w:num>
  <w:num w:numId="54">
    <w:abstractNumId w:val="2"/>
  </w:num>
  <w:num w:numId="55">
    <w:abstractNumId w:val="37"/>
  </w:num>
  <w:num w:numId="56">
    <w:abstractNumId w:val="54"/>
  </w:num>
  <w:num w:numId="57">
    <w:abstractNumId w:val="57"/>
  </w:num>
  <w:num w:numId="58">
    <w:abstractNumId w:val="16"/>
  </w:num>
  <w:num w:numId="59">
    <w:abstractNumId w:val="6"/>
  </w:num>
  <w:num w:numId="60">
    <w:abstractNumId w:val="62"/>
  </w:num>
  <w:num w:numId="61">
    <w:abstractNumId w:val="61"/>
  </w:num>
  <w:num w:numId="62">
    <w:abstractNumId w:val="51"/>
  </w:num>
  <w:num w:numId="63">
    <w:abstractNumId w:val="40"/>
  </w:num>
  <w:num w:numId="64">
    <w:abstractNumId w:val="11"/>
    <w:lvlOverride w:ilvl="0">
      <w:startOverride w:val="1"/>
    </w:lvlOverride>
  </w:num>
  <w:num w:numId="65">
    <w:abstractNumId w:val="11"/>
  </w:num>
  <w:num w:numId="66">
    <w:abstractNumId w:val="19"/>
  </w:num>
  <w:num w:numId="67">
    <w:abstractNumId w:val="25"/>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C8"/>
    <w:rsid w:val="00011FFB"/>
    <w:rsid w:val="000121A8"/>
    <w:rsid w:val="00012301"/>
    <w:rsid w:val="00012414"/>
    <w:rsid w:val="000124C4"/>
    <w:rsid w:val="000126F3"/>
    <w:rsid w:val="00012E4E"/>
    <w:rsid w:val="000137A8"/>
    <w:rsid w:val="000137AA"/>
    <w:rsid w:val="0001397F"/>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D6"/>
    <w:rsid w:val="00030DFC"/>
    <w:rsid w:val="000312E7"/>
    <w:rsid w:val="00031855"/>
    <w:rsid w:val="00031E1E"/>
    <w:rsid w:val="00032104"/>
    <w:rsid w:val="0003235B"/>
    <w:rsid w:val="000324B9"/>
    <w:rsid w:val="000325F0"/>
    <w:rsid w:val="000325F7"/>
    <w:rsid w:val="00033319"/>
    <w:rsid w:val="000338A4"/>
    <w:rsid w:val="00033D65"/>
    <w:rsid w:val="00033F30"/>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EFF"/>
    <w:rsid w:val="00066F86"/>
    <w:rsid w:val="00067249"/>
    <w:rsid w:val="000675DF"/>
    <w:rsid w:val="0006761F"/>
    <w:rsid w:val="00067635"/>
    <w:rsid w:val="00067C3D"/>
    <w:rsid w:val="00067C74"/>
    <w:rsid w:val="00067D9C"/>
    <w:rsid w:val="000704A1"/>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3D4"/>
    <w:rsid w:val="00082927"/>
    <w:rsid w:val="00082AB1"/>
    <w:rsid w:val="0008308B"/>
    <w:rsid w:val="0008310D"/>
    <w:rsid w:val="000831D2"/>
    <w:rsid w:val="00083543"/>
    <w:rsid w:val="000838E0"/>
    <w:rsid w:val="00083C3C"/>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5C8"/>
    <w:rsid w:val="00090B09"/>
    <w:rsid w:val="00090E2E"/>
    <w:rsid w:val="00090FD2"/>
    <w:rsid w:val="00091079"/>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478"/>
    <w:rsid w:val="000A2B56"/>
    <w:rsid w:val="000A2C13"/>
    <w:rsid w:val="000A2D2E"/>
    <w:rsid w:val="000A2DF4"/>
    <w:rsid w:val="000A3167"/>
    <w:rsid w:val="000A33A0"/>
    <w:rsid w:val="000A361A"/>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555C"/>
    <w:rsid w:val="000B560D"/>
    <w:rsid w:val="000B5845"/>
    <w:rsid w:val="000B5A94"/>
    <w:rsid w:val="000B5F99"/>
    <w:rsid w:val="000B6319"/>
    <w:rsid w:val="000B6824"/>
    <w:rsid w:val="000B6A95"/>
    <w:rsid w:val="000B6BB0"/>
    <w:rsid w:val="000B6BBD"/>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E89"/>
    <w:rsid w:val="000C3FC8"/>
    <w:rsid w:val="000C4389"/>
    <w:rsid w:val="000C48FF"/>
    <w:rsid w:val="000C49AE"/>
    <w:rsid w:val="000C4D73"/>
    <w:rsid w:val="000C515A"/>
    <w:rsid w:val="000C55DA"/>
    <w:rsid w:val="000C58C3"/>
    <w:rsid w:val="000C59FC"/>
    <w:rsid w:val="000C5A1A"/>
    <w:rsid w:val="000C5B12"/>
    <w:rsid w:val="000C69BE"/>
    <w:rsid w:val="000C6E26"/>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40A6"/>
    <w:rsid w:val="000D41B2"/>
    <w:rsid w:val="000D47AC"/>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89D"/>
    <w:rsid w:val="000E1909"/>
    <w:rsid w:val="000E1A2A"/>
    <w:rsid w:val="000E3514"/>
    <w:rsid w:val="000E3C6B"/>
    <w:rsid w:val="000E4629"/>
    <w:rsid w:val="000E4F2F"/>
    <w:rsid w:val="000E5021"/>
    <w:rsid w:val="000E5A12"/>
    <w:rsid w:val="000E5AE7"/>
    <w:rsid w:val="000E5F18"/>
    <w:rsid w:val="000E5FB3"/>
    <w:rsid w:val="000E643E"/>
    <w:rsid w:val="000E66F1"/>
    <w:rsid w:val="000E670A"/>
    <w:rsid w:val="000E6F0F"/>
    <w:rsid w:val="000E7159"/>
    <w:rsid w:val="000E7274"/>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BD9"/>
    <w:rsid w:val="00114DFE"/>
    <w:rsid w:val="00114F04"/>
    <w:rsid w:val="001151F9"/>
    <w:rsid w:val="00115911"/>
    <w:rsid w:val="001166B0"/>
    <w:rsid w:val="00117296"/>
    <w:rsid w:val="0011734D"/>
    <w:rsid w:val="00117423"/>
    <w:rsid w:val="00117454"/>
    <w:rsid w:val="001174AC"/>
    <w:rsid w:val="0011759E"/>
    <w:rsid w:val="0011761D"/>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BE6"/>
    <w:rsid w:val="001250D7"/>
    <w:rsid w:val="00125C01"/>
    <w:rsid w:val="00125CA4"/>
    <w:rsid w:val="00125D22"/>
    <w:rsid w:val="00125ED7"/>
    <w:rsid w:val="00125F5D"/>
    <w:rsid w:val="00126884"/>
    <w:rsid w:val="00126A1D"/>
    <w:rsid w:val="00127206"/>
    <w:rsid w:val="001279D0"/>
    <w:rsid w:val="00127EA2"/>
    <w:rsid w:val="00130753"/>
    <w:rsid w:val="00130B3A"/>
    <w:rsid w:val="00130B83"/>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727"/>
    <w:rsid w:val="00134974"/>
    <w:rsid w:val="00134B9D"/>
    <w:rsid w:val="0013524B"/>
    <w:rsid w:val="0013594B"/>
    <w:rsid w:val="00135972"/>
    <w:rsid w:val="00135A19"/>
    <w:rsid w:val="0013604F"/>
    <w:rsid w:val="00136179"/>
    <w:rsid w:val="0013618B"/>
    <w:rsid w:val="00136576"/>
    <w:rsid w:val="0013659E"/>
    <w:rsid w:val="00136801"/>
    <w:rsid w:val="0013688A"/>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BD9"/>
    <w:rsid w:val="0014405C"/>
    <w:rsid w:val="0014440C"/>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CDF"/>
    <w:rsid w:val="00165F6C"/>
    <w:rsid w:val="00166941"/>
    <w:rsid w:val="00166AE0"/>
    <w:rsid w:val="00166BE4"/>
    <w:rsid w:val="00167384"/>
    <w:rsid w:val="00167535"/>
    <w:rsid w:val="0016758C"/>
    <w:rsid w:val="001675B3"/>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93C"/>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9FA"/>
    <w:rsid w:val="00182A5E"/>
    <w:rsid w:val="001830A4"/>
    <w:rsid w:val="001832F2"/>
    <w:rsid w:val="00183510"/>
    <w:rsid w:val="0018370D"/>
    <w:rsid w:val="00183C8D"/>
    <w:rsid w:val="00184249"/>
    <w:rsid w:val="00184286"/>
    <w:rsid w:val="00184B63"/>
    <w:rsid w:val="0018573F"/>
    <w:rsid w:val="00185B5F"/>
    <w:rsid w:val="00186BD3"/>
    <w:rsid w:val="00186DEA"/>
    <w:rsid w:val="00186F27"/>
    <w:rsid w:val="0018786A"/>
    <w:rsid w:val="001879AC"/>
    <w:rsid w:val="00187F50"/>
    <w:rsid w:val="00187F78"/>
    <w:rsid w:val="00187FAC"/>
    <w:rsid w:val="001907C4"/>
    <w:rsid w:val="0019214A"/>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F17"/>
    <w:rsid w:val="00196863"/>
    <w:rsid w:val="00196AA0"/>
    <w:rsid w:val="00196DC5"/>
    <w:rsid w:val="00196EB9"/>
    <w:rsid w:val="00196F6F"/>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9AD"/>
    <w:rsid w:val="001B0B19"/>
    <w:rsid w:val="001B1A87"/>
    <w:rsid w:val="001B1D92"/>
    <w:rsid w:val="001B215F"/>
    <w:rsid w:val="001B2958"/>
    <w:rsid w:val="001B36CA"/>
    <w:rsid w:val="001B3934"/>
    <w:rsid w:val="001B3940"/>
    <w:rsid w:val="001B3B5D"/>
    <w:rsid w:val="001B3C54"/>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3A93"/>
    <w:rsid w:val="001C3D68"/>
    <w:rsid w:val="001C41EF"/>
    <w:rsid w:val="001C4443"/>
    <w:rsid w:val="001C479D"/>
    <w:rsid w:val="001C4D1F"/>
    <w:rsid w:val="001C4D23"/>
    <w:rsid w:val="001C4F0D"/>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EB7"/>
    <w:rsid w:val="001E58A1"/>
    <w:rsid w:val="001E594C"/>
    <w:rsid w:val="001E59F8"/>
    <w:rsid w:val="001E5C5B"/>
    <w:rsid w:val="001E5DE6"/>
    <w:rsid w:val="001E6688"/>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4E0F"/>
    <w:rsid w:val="001F50D2"/>
    <w:rsid w:val="001F52ED"/>
    <w:rsid w:val="001F6239"/>
    <w:rsid w:val="001F6657"/>
    <w:rsid w:val="001F6DC8"/>
    <w:rsid w:val="001F7282"/>
    <w:rsid w:val="001F7B9F"/>
    <w:rsid w:val="001F7C6D"/>
    <w:rsid w:val="001F7E41"/>
    <w:rsid w:val="0020011D"/>
    <w:rsid w:val="00200638"/>
    <w:rsid w:val="002007F1"/>
    <w:rsid w:val="0020088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651"/>
    <w:rsid w:val="0021268F"/>
    <w:rsid w:val="0021294F"/>
    <w:rsid w:val="0021297D"/>
    <w:rsid w:val="00212A92"/>
    <w:rsid w:val="00212AB9"/>
    <w:rsid w:val="00212B22"/>
    <w:rsid w:val="00212C47"/>
    <w:rsid w:val="002134F2"/>
    <w:rsid w:val="002138FA"/>
    <w:rsid w:val="00213B48"/>
    <w:rsid w:val="00213C81"/>
    <w:rsid w:val="00213E13"/>
    <w:rsid w:val="002140A6"/>
    <w:rsid w:val="002146A8"/>
    <w:rsid w:val="00214729"/>
    <w:rsid w:val="00214C34"/>
    <w:rsid w:val="002151C8"/>
    <w:rsid w:val="002154B3"/>
    <w:rsid w:val="002157BD"/>
    <w:rsid w:val="002158E2"/>
    <w:rsid w:val="00215939"/>
    <w:rsid w:val="00215D1C"/>
    <w:rsid w:val="00216096"/>
    <w:rsid w:val="0021641A"/>
    <w:rsid w:val="002166C4"/>
    <w:rsid w:val="0021696C"/>
    <w:rsid w:val="002173EF"/>
    <w:rsid w:val="002179B9"/>
    <w:rsid w:val="002179E1"/>
    <w:rsid w:val="00217AE5"/>
    <w:rsid w:val="002207CB"/>
    <w:rsid w:val="00220C50"/>
    <w:rsid w:val="00220DAD"/>
    <w:rsid w:val="002210AD"/>
    <w:rsid w:val="00221158"/>
    <w:rsid w:val="002214C5"/>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52F4"/>
    <w:rsid w:val="00235474"/>
    <w:rsid w:val="00235544"/>
    <w:rsid w:val="00235763"/>
    <w:rsid w:val="00235A38"/>
    <w:rsid w:val="002361CA"/>
    <w:rsid w:val="0023667C"/>
    <w:rsid w:val="002368A1"/>
    <w:rsid w:val="00236AA7"/>
    <w:rsid w:val="00236B8F"/>
    <w:rsid w:val="00236DD3"/>
    <w:rsid w:val="00237969"/>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EC2"/>
    <w:rsid w:val="00243F28"/>
    <w:rsid w:val="00244347"/>
    <w:rsid w:val="00244A81"/>
    <w:rsid w:val="00244CE4"/>
    <w:rsid w:val="00244DD6"/>
    <w:rsid w:val="00245113"/>
    <w:rsid w:val="0024530E"/>
    <w:rsid w:val="002457C9"/>
    <w:rsid w:val="00245B09"/>
    <w:rsid w:val="00245F1A"/>
    <w:rsid w:val="00246453"/>
    <w:rsid w:val="00246561"/>
    <w:rsid w:val="00246A67"/>
    <w:rsid w:val="00247724"/>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604"/>
    <w:rsid w:val="0026661C"/>
    <w:rsid w:val="00266E6B"/>
    <w:rsid w:val="00266EDF"/>
    <w:rsid w:val="002671BE"/>
    <w:rsid w:val="00267592"/>
    <w:rsid w:val="00267DBA"/>
    <w:rsid w:val="002701A0"/>
    <w:rsid w:val="00271179"/>
    <w:rsid w:val="0027121D"/>
    <w:rsid w:val="0027157C"/>
    <w:rsid w:val="002717A3"/>
    <w:rsid w:val="00271A29"/>
    <w:rsid w:val="00271AC2"/>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FE"/>
    <w:rsid w:val="002833A2"/>
    <w:rsid w:val="00283D10"/>
    <w:rsid w:val="00283E58"/>
    <w:rsid w:val="00284367"/>
    <w:rsid w:val="0028441C"/>
    <w:rsid w:val="00284D1E"/>
    <w:rsid w:val="00285282"/>
    <w:rsid w:val="00285284"/>
    <w:rsid w:val="00285AE9"/>
    <w:rsid w:val="00285B7D"/>
    <w:rsid w:val="00285ED7"/>
    <w:rsid w:val="0028612F"/>
    <w:rsid w:val="002865E8"/>
    <w:rsid w:val="00286779"/>
    <w:rsid w:val="00286935"/>
    <w:rsid w:val="00286A22"/>
    <w:rsid w:val="00286E45"/>
    <w:rsid w:val="002871E0"/>
    <w:rsid w:val="00287506"/>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5523"/>
    <w:rsid w:val="002B5BD6"/>
    <w:rsid w:val="002B6B19"/>
    <w:rsid w:val="002B7006"/>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7090"/>
    <w:rsid w:val="002C7649"/>
    <w:rsid w:val="002C774A"/>
    <w:rsid w:val="002C7A16"/>
    <w:rsid w:val="002C7AAB"/>
    <w:rsid w:val="002D06D6"/>
    <w:rsid w:val="002D078F"/>
    <w:rsid w:val="002D08C0"/>
    <w:rsid w:val="002D09A5"/>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4520"/>
    <w:rsid w:val="002D4706"/>
    <w:rsid w:val="002D4907"/>
    <w:rsid w:val="002D4BEE"/>
    <w:rsid w:val="002D4C07"/>
    <w:rsid w:val="002D4D31"/>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93C"/>
    <w:rsid w:val="002E0BB0"/>
    <w:rsid w:val="002E0FC6"/>
    <w:rsid w:val="002E16C0"/>
    <w:rsid w:val="002E1B11"/>
    <w:rsid w:val="002E210F"/>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C6"/>
    <w:rsid w:val="002F1255"/>
    <w:rsid w:val="002F170A"/>
    <w:rsid w:val="002F1CC2"/>
    <w:rsid w:val="002F1DC3"/>
    <w:rsid w:val="002F214C"/>
    <w:rsid w:val="002F22CC"/>
    <w:rsid w:val="002F27CE"/>
    <w:rsid w:val="002F316D"/>
    <w:rsid w:val="002F3228"/>
    <w:rsid w:val="002F3961"/>
    <w:rsid w:val="002F4476"/>
    <w:rsid w:val="002F48D6"/>
    <w:rsid w:val="002F4C5D"/>
    <w:rsid w:val="002F4CC1"/>
    <w:rsid w:val="002F4CCB"/>
    <w:rsid w:val="002F5E47"/>
    <w:rsid w:val="002F5FED"/>
    <w:rsid w:val="002F6093"/>
    <w:rsid w:val="002F6278"/>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392"/>
    <w:rsid w:val="003033D6"/>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649"/>
    <w:rsid w:val="00314056"/>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6E"/>
    <w:rsid w:val="0032067E"/>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9EC"/>
    <w:rsid w:val="00333E42"/>
    <w:rsid w:val="00333FCF"/>
    <w:rsid w:val="00334427"/>
    <w:rsid w:val="00334844"/>
    <w:rsid w:val="003349B0"/>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72B"/>
    <w:rsid w:val="003538E6"/>
    <w:rsid w:val="00353A1C"/>
    <w:rsid w:val="00353CC1"/>
    <w:rsid w:val="0035404F"/>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69E"/>
    <w:rsid w:val="00366097"/>
    <w:rsid w:val="00366435"/>
    <w:rsid w:val="00366F97"/>
    <w:rsid w:val="00367352"/>
    <w:rsid w:val="00367A50"/>
    <w:rsid w:val="00367E11"/>
    <w:rsid w:val="0037002C"/>
    <w:rsid w:val="00370BFF"/>
    <w:rsid w:val="00370D82"/>
    <w:rsid w:val="00370DF5"/>
    <w:rsid w:val="003711AF"/>
    <w:rsid w:val="0037128E"/>
    <w:rsid w:val="00371656"/>
    <w:rsid w:val="003719D6"/>
    <w:rsid w:val="00371BE2"/>
    <w:rsid w:val="003727D1"/>
    <w:rsid w:val="003727F5"/>
    <w:rsid w:val="00372BF3"/>
    <w:rsid w:val="00372EEC"/>
    <w:rsid w:val="003731FE"/>
    <w:rsid w:val="003732A2"/>
    <w:rsid w:val="003735F6"/>
    <w:rsid w:val="0037397C"/>
    <w:rsid w:val="00373EFB"/>
    <w:rsid w:val="00374106"/>
    <w:rsid w:val="00374248"/>
    <w:rsid w:val="00374478"/>
    <w:rsid w:val="00374DE4"/>
    <w:rsid w:val="0037540A"/>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C26"/>
    <w:rsid w:val="00397767"/>
    <w:rsid w:val="0039790C"/>
    <w:rsid w:val="00397A79"/>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5013"/>
    <w:rsid w:val="003A5188"/>
    <w:rsid w:val="003A52A8"/>
    <w:rsid w:val="003A52C7"/>
    <w:rsid w:val="003A5312"/>
    <w:rsid w:val="003A571D"/>
    <w:rsid w:val="003A5AF4"/>
    <w:rsid w:val="003A603C"/>
    <w:rsid w:val="003A64D1"/>
    <w:rsid w:val="003A6516"/>
    <w:rsid w:val="003A69ED"/>
    <w:rsid w:val="003A6E97"/>
    <w:rsid w:val="003A6FE8"/>
    <w:rsid w:val="003A7426"/>
    <w:rsid w:val="003A75D8"/>
    <w:rsid w:val="003A7714"/>
    <w:rsid w:val="003A787B"/>
    <w:rsid w:val="003A7AD4"/>
    <w:rsid w:val="003A7EBD"/>
    <w:rsid w:val="003B04F1"/>
    <w:rsid w:val="003B0679"/>
    <w:rsid w:val="003B14F5"/>
    <w:rsid w:val="003B16D6"/>
    <w:rsid w:val="003B1813"/>
    <w:rsid w:val="003B1B84"/>
    <w:rsid w:val="003B1D53"/>
    <w:rsid w:val="003B2738"/>
    <w:rsid w:val="003B2BE6"/>
    <w:rsid w:val="003B2F65"/>
    <w:rsid w:val="003B32D1"/>
    <w:rsid w:val="003B361E"/>
    <w:rsid w:val="003B3977"/>
    <w:rsid w:val="003B3DA2"/>
    <w:rsid w:val="003B4058"/>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9EF"/>
    <w:rsid w:val="003D20E4"/>
    <w:rsid w:val="003D2438"/>
    <w:rsid w:val="003D25F9"/>
    <w:rsid w:val="003D262F"/>
    <w:rsid w:val="003D2794"/>
    <w:rsid w:val="003D2926"/>
    <w:rsid w:val="003D33EC"/>
    <w:rsid w:val="003D3665"/>
    <w:rsid w:val="003D3672"/>
    <w:rsid w:val="003D36FE"/>
    <w:rsid w:val="003D3B4F"/>
    <w:rsid w:val="003D3BBE"/>
    <w:rsid w:val="003D40AE"/>
    <w:rsid w:val="003D4221"/>
    <w:rsid w:val="003D45F8"/>
    <w:rsid w:val="003D485D"/>
    <w:rsid w:val="003D4C51"/>
    <w:rsid w:val="003D4E63"/>
    <w:rsid w:val="003D4FD8"/>
    <w:rsid w:val="003D5423"/>
    <w:rsid w:val="003D5735"/>
    <w:rsid w:val="003D5B2D"/>
    <w:rsid w:val="003D6067"/>
    <w:rsid w:val="003D6591"/>
    <w:rsid w:val="003D68BB"/>
    <w:rsid w:val="003D6E9F"/>
    <w:rsid w:val="003D71E3"/>
    <w:rsid w:val="003D7269"/>
    <w:rsid w:val="003D7328"/>
    <w:rsid w:val="003D7637"/>
    <w:rsid w:val="003D7850"/>
    <w:rsid w:val="003D7D48"/>
    <w:rsid w:val="003E01BE"/>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6D"/>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6BC"/>
    <w:rsid w:val="003F7C3A"/>
    <w:rsid w:val="00400744"/>
    <w:rsid w:val="004008D5"/>
    <w:rsid w:val="00400C31"/>
    <w:rsid w:val="00401756"/>
    <w:rsid w:val="004017A3"/>
    <w:rsid w:val="0040267E"/>
    <w:rsid w:val="004034C8"/>
    <w:rsid w:val="00403540"/>
    <w:rsid w:val="00403657"/>
    <w:rsid w:val="00403E6E"/>
    <w:rsid w:val="00404B8E"/>
    <w:rsid w:val="00404D63"/>
    <w:rsid w:val="00405020"/>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625"/>
    <w:rsid w:val="00416BCC"/>
    <w:rsid w:val="00416DB9"/>
    <w:rsid w:val="00416EA4"/>
    <w:rsid w:val="00417AD0"/>
    <w:rsid w:val="00417FBC"/>
    <w:rsid w:val="0042035D"/>
    <w:rsid w:val="004209B9"/>
    <w:rsid w:val="00420BAB"/>
    <w:rsid w:val="00421071"/>
    <w:rsid w:val="004213C1"/>
    <w:rsid w:val="004213CE"/>
    <w:rsid w:val="004213DA"/>
    <w:rsid w:val="00421C0A"/>
    <w:rsid w:val="00421F83"/>
    <w:rsid w:val="004223DF"/>
    <w:rsid w:val="00422A68"/>
    <w:rsid w:val="00423437"/>
    <w:rsid w:val="00423C37"/>
    <w:rsid w:val="00423D1D"/>
    <w:rsid w:val="004240C5"/>
    <w:rsid w:val="004242F7"/>
    <w:rsid w:val="00424424"/>
    <w:rsid w:val="0042475E"/>
    <w:rsid w:val="00424AA8"/>
    <w:rsid w:val="00424AB6"/>
    <w:rsid w:val="004256ED"/>
    <w:rsid w:val="004257B1"/>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253F"/>
    <w:rsid w:val="00432AE5"/>
    <w:rsid w:val="00432FD0"/>
    <w:rsid w:val="00433186"/>
    <w:rsid w:val="00433250"/>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348"/>
    <w:rsid w:val="00437396"/>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B35"/>
    <w:rsid w:val="0044612C"/>
    <w:rsid w:val="004463B0"/>
    <w:rsid w:val="004467E3"/>
    <w:rsid w:val="00446870"/>
    <w:rsid w:val="00446B26"/>
    <w:rsid w:val="00446DFA"/>
    <w:rsid w:val="00446EAC"/>
    <w:rsid w:val="0044717B"/>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8EF"/>
    <w:rsid w:val="00457A4F"/>
    <w:rsid w:val="00457C8B"/>
    <w:rsid w:val="004602B6"/>
    <w:rsid w:val="0046087C"/>
    <w:rsid w:val="004608D3"/>
    <w:rsid w:val="00461668"/>
    <w:rsid w:val="004628E0"/>
    <w:rsid w:val="00462E45"/>
    <w:rsid w:val="004630AB"/>
    <w:rsid w:val="00463736"/>
    <w:rsid w:val="00463A16"/>
    <w:rsid w:val="00463AF1"/>
    <w:rsid w:val="004646C3"/>
    <w:rsid w:val="00464C7A"/>
    <w:rsid w:val="00465E4A"/>
    <w:rsid w:val="00465E8A"/>
    <w:rsid w:val="00465FE1"/>
    <w:rsid w:val="0046603F"/>
    <w:rsid w:val="00466693"/>
    <w:rsid w:val="00466C97"/>
    <w:rsid w:val="004672C0"/>
    <w:rsid w:val="00467438"/>
    <w:rsid w:val="00470099"/>
    <w:rsid w:val="004701D3"/>
    <w:rsid w:val="00470791"/>
    <w:rsid w:val="004708FE"/>
    <w:rsid w:val="00470954"/>
    <w:rsid w:val="004709B8"/>
    <w:rsid w:val="00471059"/>
    <w:rsid w:val="00471536"/>
    <w:rsid w:val="00471676"/>
    <w:rsid w:val="00471A1B"/>
    <w:rsid w:val="00471A74"/>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FB9"/>
    <w:rsid w:val="004824DE"/>
    <w:rsid w:val="004825FF"/>
    <w:rsid w:val="004826F0"/>
    <w:rsid w:val="00482773"/>
    <w:rsid w:val="00482AA0"/>
    <w:rsid w:val="00482D0D"/>
    <w:rsid w:val="00483752"/>
    <w:rsid w:val="004837A8"/>
    <w:rsid w:val="004838D3"/>
    <w:rsid w:val="00483CBD"/>
    <w:rsid w:val="00483F67"/>
    <w:rsid w:val="00484197"/>
    <w:rsid w:val="00484F97"/>
    <w:rsid w:val="00485F31"/>
    <w:rsid w:val="004866B4"/>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5BE"/>
    <w:rsid w:val="004A2673"/>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C76"/>
    <w:rsid w:val="004A6CFD"/>
    <w:rsid w:val="004A736A"/>
    <w:rsid w:val="004A7AC7"/>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6243"/>
    <w:rsid w:val="004C654C"/>
    <w:rsid w:val="004C69F7"/>
    <w:rsid w:val="004C6D16"/>
    <w:rsid w:val="004C74DD"/>
    <w:rsid w:val="004C75DA"/>
    <w:rsid w:val="004C7B06"/>
    <w:rsid w:val="004C7B69"/>
    <w:rsid w:val="004D013C"/>
    <w:rsid w:val="004D0C46"/>
    <w:rsid w:val="004D101D"/>
    <w:rsid w:val="004D10F7"/>
    <w:rsid w:val="004D169E"/>
    <w:rsid w:val="004D18C8"/>
    <w:rsid w:val="004D1A15"/>
    <w:rsid w:val="004D1D7A"/>
    <w:rsid w:val="004D1DB0"/>
    <w:rsid w:val="004D23F8"/>
    <w:rsid w:val="004D282B"/>
    <w:rsid w:val="004D2ECC"/>
    <w:rsid w:val="004D32F3"/>
    <w:rsid w:val="004D34E3"/>
    <w:rsid w:val="004D4077"/>
    <w:rsid w:val="004D4207"/>
    <w:rsid w:val="004D45D3"/>
    <w:rsid w:val="004D4B1A"/>
    <w:rsid w:val="004D4C8E"/>
    <w:rsid w:val="004D4DE0"/>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3753"/>
    <w:rsid w:val="004E3C9F"/>
    <w:rsid w:val="004E3DDD"/>
    <w:rsid w:val="004E40AF"/>
    <w:rsid w:val="004E4320"/>
    <w:rsid w:val="004E4385"/>
    <w:rsid w:val="004E451E"/>
    <w:rsid w:val="004E4845"/>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92B"/>
    <w:rsid w:val="004F5F62"/>
    <w:rsid w:val="004F6759"/>
    <w:rsid w:val="004F6A77"/>
    <w:rsid w:val="004F7427"/>
    <w:rsid w:val="004F753A"/>
    <w:rsid w:val="004F7635"/>
    <w:rsid w:val="004F77F3"/>
    <w:rsid w:val="004F7919"/>
    <w:rsid w:val="004F7E8E"/>
    <w:rsid w:val="00500A37"/>
    <w:rsid w:val="00500AE5"/>
    <w:rsid w:val="0050169A"/>
    <w:rsid w:val="00501E9B"/>
    <w:rsid w:val="00502384"/>
    <w:rsid w:val="005023BB"/>
    <w:rsid w:val="00502B94"/>
    <w:rsid w:val="00502BB7"/>
    <w:rsid w:val="005030D4"/>
    <w:rsid w:val="005036A2"/>
    <w:rsid w:val="00503AE2"/>
    <w:rsid w:val="00503D93"/>
    <w:rsid w:val="00504C4C"/>
    <w:rsid w:val="00504E49"/>
    <w:rsid w:val="00505155"/>
    <w:rsid w:val="005052C6"/>
    <w:rsid w:val="00505BB2"/>
    <w:rsid w:val="005061E4"/>
    <w:rsid w:val="00506506"/>
    <w:rsid w:val="005067E9"/>
    <w:rsid w:val="00506E8A"/>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8D"/>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C97"/>
    <w:rsid w:val="005142C4"/>
    <w:rsid w:val="00514AA0"/>
    <w:rsid w:val="00514AA2"/>
    <w:rsid w:val="00514AA4"/>
    <w:rsid w:val="00514E03"/>
    <w:rsid w:val="005151A4"/>
    <w:rsid w:val="00515AE4"/>
    <w:rsid w:val="005160CF"/>
    <w:rsid w:val="0051625B"/>
    <w:rsid w:val="0051645C"/>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E6"/>
    <w:rsid w:val="00523F7A"/>
    <w:rsid w:val="00524359"/>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352"/>
    <w:rsid w:val="0056088B"/>
    <w:rsid w:val="0056110C"/>
    <w:rsid w:val="005611BD"/>
    <w:rsid w:val="0056138E"/>
    <w:rsid w:val="0056141C"/>
    <w:rsid w:val="005620D3"/>
    <w:rsid w:val="00562157"/>
    <w:rsid w:val="00562326"/>
    <w:rsid w:val="0056251F"/>
    <w:rsid w:val="0056254F"/>
    <w:rsid w:val="00562C30"/>
    <w:rsid w:val="0056301D"/>
    <w:rsid w:val="005630CF"/>
    <w:rsid w:val="00564204"/>
    <w:rsid w:val="0056487E"/>
    <w:rsid w:val="00564A33"/>
    <w:rsid w:val="00565134"/>
    <w:rsid w:val="0056580C"/>
    <w:rsid w:val="00565A90"/>
    <w:rsid w:val="00566422"/>
    <w:rsid w:val="00566D6D"/>
    <w:rsid w:val="00567B60"/>
    <w:rsid w:val="00567BA3"/>
    <w:rsid w:val="00567C5B"/>
    <w:rsid w:val="005704F4"/>
    <w:rsid w:val="0057055F"/>
    <w:rsid w:val="005708CE"/>
    <w:rsid w:val="00570B78"/>
    <w:rsid w:val="005712F8"/>
    <w:rsid w:val="005715A0"/>
    <w:rsid w:val="00571661"/>
    <w:rsid w:val="00571930"/>
    <w:rsid w:val="005719E1"/>
    <w:rsid w:val="0057209C"/>
    <w:rsid w:val="0057258D"/>
    <w:rsid w:val="005725EA"/>
    <w:rsid w:val="005726A3"/>
    <w:rsid w:val="0057288F"/>
    <w:rsid w:val="00572AA3"/>
    <w:rsid w:val="005736E0"/>
    <w:rsid w:val="00573973"/>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525"/>
    <w:rsid w:val="00585538"/>
    <w:rsid w:val="0058570E"/>
    <w:rsid w:val="005860CF"/>
    <w:rsid w:val="005861E2"/>
    <w:rsid w:val="00586D72"/>
    <w:rsid w:val="00587F9E"/>
    <w:rsid w:val="00590CA8"/>
    <w:rsid w:val="00590E36"/>
    <w:rsid w:val="00590F2D"/>
    <w:rsid w:val="00590F71"/>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208"/>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8D8"/>
    <w:rsid w:val="005B1AA8"/>
    <w:rsid w:val="005B1E1C"/>
    <w:rsid w:val="005B25C5"/>
    <w:rsid w:val="005B27C2"/>
    <w:rsid w:val="005B2853"/>
    <w:rsid w:val="005B2A0E"/>
    <w:rsid w:val="005B2CF7"/>
    <w:rsid w:val="005B2E6C"/>
    <w:rsid w:val="005B3126"/>
    <w:rsid w:val="005B32B6"/>
    <w:rsid w:val="005B36DC"/>
    <w:rsid w:val="005B3E37"/>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D04"/>
    <w:rsid w:val="005C30A5"/>
    <w:rsid w:val="005C3B25"/>
    <w:rsid w:val="005C3BE2"/>
    <w:rsid w:val="005C3F19"/>
    <w:rsid w:val="005C41C5"/>
    <w:rsid w:val="005C41EA"/>
    <w:rsid w:val="005C44C7"/>
    <w:rsid w:val="005C5014"/>
    <w:rsid w:val="005C5053"/>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41C6"/>
    <w:rsid w:val="005D4773"/>
    <w:rsid w:val="005D47AB"/>
    <w:rsid w:val="005D4BA3"/>
    <w:rsid w:val="005D4BE7"/>
    <w:rsid w:val="005D50F4"/>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CC9"/>
    <w:rsid w:val="005E1D55"/>
    <w:rsid w:val="005E2F66"/>
    <w:rsid w:val="005E2FB4"/>
    <w:rsid w:val="005E39C3"/>
    <w:rsid w:val="005E454B"/>
    <w:rsid w:val="005E494D"/>
    <w:rsid w:val="005E531F"/>
    <w:rsid w:val="005E5380"/>
    <w:rsid w:val="005E555E"/>
    <w:rsid w:val="005E57A7"/>
    <w:rsid w:val="005E63C9"/>
    <w:rsid w:val="005E6E34"/>
    <w:rsid w:val="005E7267"/>
    <w:rsid w:val="005E72C3"/>
    <w:rsid w:val="005E7759"/>
    <w:rsid w:val="005E78BC"/>
    <w:rsid w:val="005E7E1D"/>
    <w:rsid w:val="005F0181"/>
    <w:rsid w:val="005F0403"/>
    <w:rsid w:val="005F044F"/>
    <w:rsid w:val="005F0905"/>
    <w:rsid w:val="005F0C54"/>
    <w:rsid w:val="005F0F5F"/>
    <w:rsid w:val="005F1699"/>
    <w:rsid w:val="005F200A"/>
    <w:rsid w:val="005F25C3"/>
    <w:rsid w:val="005F29F4"/>
    <w:rsid w:val="005F2D82"/>
    <w:rsid w:val="005F2F80"/>
    <w:rsid w:val="005F3C6E"/>
    <w:rsid w:val="005F3D4B"/>
    <w:rsid w:val="005F425C"/>
    <w:rsid w:val="005F43CF"/>
    <w:rsid w:val="005F45AA"/>
    <w:rsid w:val="005F4664"/>
    <w:rsid w:val="005F4CDA"/>
    <w:rsid w:val="005F4D03"/>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100"/>
    <w:rsid w:val="00600338"/>
    <w:rsid w:val="006004C8"/>
    <w:rsid w:val="0060052E"/>
    <w:rsid w:val="006006BC"/>
    <w:rsid w:val="0060085C"/>
    <w:rsid w:val="00600A12"/>
    <w:rsid w:val="00600E6D"/>
    <w:rsid w:val="00600EF0"/>
    <w:rsid w:val="0060145B"/>
    <w:rsid w:val="0060154D"/>
    <w:rsid w:val="006015D3"/>
    <w:rsid w:val="006017D6"/>
    <w:rsid w:val="0060261A"/>
    <w:rsid w:val="006032E4"/>
    <w:rsid w:val="00603932"/>
    <w:rsid w:val="00603BC9"/>
    <w:rsid w:val="00604193"/>
    <w:rsid w:val="00604377"/>
    <w:rsid w:val="006044A9"/>
    <w:rsid w:val="006046C5"/>
    <w:rsid w:val="00604B8F"/>
    <w:rsid w:val="00604BE2"/>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2D0"/>
    <w:rsid w:val="0061153C"/>
    <w:rsid w:val="00611EC8"/>
    <w:rsid w:val="0061202A"/>
    <w:rsid w:val="006122D7"/>
    <w:rsid w:val="006123CD"/>
    <w:rsid w:val="00612DFF"/>
    <w:rsid w:val="00612E37"/>
    <w:rsid w:val="00613154"/>
    <w:rsid w:val="0061335D"/>
    <w:rsid w:val="006135BF"/>
    <w:rsid w:val="0061361C"/>
    <w:rsid w:val="0061384C"/>
    <w:rsid w:val="00614076"/>
    <w:rsid w:val="006141A6"/>
    <w:rsid w:val="006141C6"/>
    <w:rsid w:val="006143E8"/>
    <w:rsid w:val="00614D24"/>
    <w:rsid w:val="00614D4E"/>
    <w:rsid w:val="006157AC"/>
    <w:rsid w:val="00615803"/>
    <w:rsid w:val="006158A2"/>
    <w:rsid w:val="00615CF4"/>
    <w:rsid w:val="00615D13"/>
    <w:rsid w:val="00615E33"/>
    <w:rsid w:val="00616C29"/>
    <w:rsid w:val="00616F25"/>
    <w:rsid w:val="00616F57"/>
    <w:rsid w:val="006179A5"/>
    <w:rsid w:val="00617EE0"/>
    <w:rsid w:val="006201F3"/>
    <w:rsid w:val="006203EC"/>
    <w:rsid w:val="00620A1C"/>
    <w:rsid w:val="00620A2B"/>
    <w:rsid w:val="00620B76"/>
    <w:rsid w:val="00620EA7"/>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2F1"/>
    <w:rsid w:val="00635602"/>
    <w:rsid w:val="00635BA7"/>
    <w:rsid w:val="00635EE1"/>
    <w:rsid w:val="00636495"/>
    <w:rsid w:val="00637499"/>
    <w:rsid w:val="0063749E"/>
    <w:rsid w:val="006374BD"/>
    <w:rsid w:val="00637F9A"/>
    <w:rsid w:val="00640177"/>
    <w:rsid w:val="00640861"/>
    <w:rsid w:val="00640CE4"/>
    <w:rsid w:val="00640CE9"/>
    <w:rsid w:val="0064129D"/>
    <w:rsid w:val="00641350"/>
    <w:rsid w:val="006417D2"/>
    <w:rsid w:val="00641CA2"/>
    <w:rsid w:val="00642285"/>
    <w:rsid w:val="006424EE"/>
    <w:rsid w:val="0064252D"/>
    <w:rsid w:val="00642586"/>
    <w:rsid w:val="00643045"/>
    <w:rsid w:val="0064325C"/>
    <w:rsid w:val="0064372F"/>
    <w:rsid w:val="00643826"/>
    <w:rsid w:val="00643A26"/>
    <w:rsid w:val="00643A31"/>
    <w:rsid w:val="00643B10"/>
    <w:rsid w:val="006441DD"/>
    <w:rsid w:val="00644BFA"/>
    <w:rsid w:val="00644FD3"/>
    <w:rsid w:val="0064518D"/>
    <w:rsid w:val="0064541F"/>
    <w:rsid w:val="006455B2"/>
    <w:rsid w:val="00645C27"/>
    <w:rsid w:val="00645D5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E25"/>
    <w:rsid w:val="00672002"/>
    <w:rsid w:val="00672322"/>
    <w:rsid w:val="006730B9"/>
    <w:rsid w:val="0067327A"/>
    <w:rsid w:val="006734B8"/>
    <w:rsid w:val="00673501"/>
    <w:rsid w:val="00673653"/>
    <w:rsid w:val="00673CAE"/>
    <w:rsid w:val="00673DB7"/>
    <w:rsid w:val="00674026"/>
    <w:rsid w:val="006746BA"/>
    <w:rsid w:val="00675144"/>
    <w:rsid w:val="0067549A"/>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43CB"/>
    <w:rsid w:val="00684BA2"/>
    <w:rsid w:val="00684F60"/>
    <w:rsid w:val="0068686B"/>
    <w:rsid w:val="00686A58"/>
    <w:rsid w:val="006873B6"/>
    <w:rsid w:val="0068766C"/>
    <w:rsid w:val="0069050E"/>
    <w:rsid w:val="00690FEB"/>
    <w:rsid w:val="006910A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5025"/>
    <w:rsid w:val="00695403"/>
    <w:rsid w:val="006960D8"/>
    <w:rsid w:val="006960F5"/>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8E"/>
    <w:rsid w:val="006B5532"/>
    <w:rsid w:val="006B59CA"/>
    <w:rsid w:val="006B5D4E"/>
    <w:rsid w:val="006B5F12"/>
    <w:rsid w:val="006B61C7"/>
    <w:rsid w:val="006B6589"/>
    <w:rsid w:val="006B6814"/>
    <w:rsid w:val="006B69E9"/>
    <w:rsid w:val="006B6B77"/>
    <w:rsid w:val="006B6C86"/>
    <w:rsid w:val="006B7033"/>
    <w:rsid w:val="006B7225"/>
    <w:rsid w:val="006C00AC"/>
    <w:rsid w:val="006C00B3"/>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E9B"/>
    <w:rsid w:val="006C53D0"/>
    <w:rsid w:val="006C54E9"/>
    <w:rsid w:val="006C5D8C"/>
    <w:rsid w:val="006C6038"/>
    <w:rsid w:val="006C61FD"/>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4C4B"/>
    <w:rsid w:val="006D5175"/>
    <w:rsid w:val="006D566B"/>
    <w:rsid w:val="006D5711"/>
    <w:rsid w:val="006D5AE1"/>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8AB"/>
    <w:rsid w:val="006E592E"/>
    <w:rsid w:val="006E59AF"/>
    <w:rsid w:val="006E6655"/>
    <w:rsid w:val="006E66FB"/>
    <w:rsid w:val="006E692F"/>
    <w:rsid w:val="006E6CDE"/>
    <w:rsid w:val="006E70EE"/>
    <w:rsid w:val="006E72A9"/>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94"/>
    <w:rsid w:val="006F42A6"/>
    <w:rsid w:val="006F486C"/>
    <w:rsid w:val="006F48C4"/>
    <w:rsid w:val="006F490D"/>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1024"/>
    <w:rsid w:val="0072111B"/>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A7"/>
    <w:rsid w:val="00732010"/>
    <w:rsid w:val="00732211"/>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7D7"/>
    <w:rsid w:val="0074192E"/>
    <w:rsid w:val="007419AF"/>
    <w:rsid w:val="00741F43"/>
    <w:rsid w:val="00742095"/>
    <w:rsid w:val="007421C9"/>
    <w:rsid w:val="007421E8"/>
    <w:rsid w:val="00742462"/>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6757"/>
    <w:rsid w:val="007467E7"/>
    <w:rsid w:val="00746B1D"/>
    <w:rsid w:val="00746BE3"/>
    <w:rsid w:val="007470BB"/>
    <w:rsid w:val="00747588"/>
    <w:rsid w:val="00747816"/>
    <w:rsid w:val="00747B3E"/>
    <w:rsid w:val="00747BDC"/>
    <w:rsid w:val="00750177"/>
    <w:rsid w:val="0075019F"/>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C02"/>
    <w:rsid w:val="00753E22"/>
    <w:rsid w:val="00754081"/>
    <w:rsid w:val="00754588"/>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E7"/>
    <w:rsid w:val="007608D7"/>
    <w:rsid w:val="00761888"/>
    <w:rsid w:val="00761C27"/>
    <w:rsid w:val="00761EE6"/>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41F"/>
    <w:rsid w:val="00775650"/>
    <w:rsid w:val="00775BFF"/>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41"/>
    <w:rsid w:val="00780FE6"/>
    <w:rsid w:val="0078109D"/>
    <w:rsid w:val="007813E3"/>
    <w:rsid w:val="007818F8"/>
    <w:rsid w:val="007828DD"/>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BB1"/>
    <w:rsid w:val="007878D3"/>
    <w:rsid w:val="0079036A"/>
    <w:rsid w:val="0079038F"/>
    <w:rsid w:val="00790405"/>
    <w:rsid w:val="00790A12"/>
    <w:rsid w:val="00790AFD"/>
    <w:rsid w:val="00790B19"/>
    <w:rsid w:val="00790BE7"/>
    <w:rsid w:val="00790F90"/>
    <w:rsid w:val="00791787"/>
    <w:rsid w:val="00791C37"/>
    <w:rsid w:val="00792092"/>
    <w:rsid w:val="007922C6"/>
    <w:rsid w:val="00792FA0"/>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B75"/>
    <w:rsid w:val="007A6CFC"/>
    <w:rsid w:val="007A74DE"/>
    <w:rsid w:val="007A7B85"/>
    <w:rsid w:val="007A7E87"/>
    <w:rsid w:val="007A7EFF"/>
    <w:rsid w:val="007A7F1C"/>
    <w:rsid w:val="007B023E"/>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441"/>
    <w:rsid w:val="007D4470"/>
    <w:rsid w:val="007D4739"/>
    <w:rsid w:val="007D49DA"/>
    <w:rsid w:val="007D4BA0"/>
    <w:rsid w:val="007D4C3E"/>
    <w:rsid w:val="007D4D57"/>
    <w:rsid w:val="007D4EB4"/>
    <w:rsid w:val="007D501C"/>
    <w:rsid w:val="007D5194"/>
    <w:rsid w:val="007D6265"/>
    <w:rsid w:val="007D63C3"/>
    <w:rsid w:val="007D640D"/>
    <w:rsid w:val="007D66F3"/>
    <w:rsid w:val="007D68C0"/>
    <w:rsid w:val="007D69A5"/>
    <w:rsid w:val="007D712C"/>
    <w:rsid w:val="007E011E"/>
    <w:rsid w:val="007E0290"/>
    <w:rsid w:val="007E0985"/>
    <w:rsid w:val="007E0EEC"/>
    <w:rsid w:val="007E0F36"/>
    <w:rsid w:val="007E0FAF"/>
    <w:rsid w:val="007E16C8"/>
    <w:rsid w:val="007E184F"/>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C28"/>
    <w:rsid w:val="007E72AA"/>
    <w:rsid w:val="007E746D"/>
    <w:rsid w:val="007E7525"/>
    <w:rsid w:val="007E75B1"/>
    <w:rsid w:val="007E771B"/>
    <w:rsid w:val="007F0256"/>
    <w:rsid w:val="007F0604"/>
    <w:rsid w:val="007F0DC3"/>
    <w:rsid w:val="007F14CF"/>
    <w:rsid w:val="007F14F4"/>
    <w:rsid w:val="007F15A7"/>
    <w:rsid w:val="007F15C6"/>
    <w:rsid w:val="007F1947"/>
    <w:rsid w:val="007F23E1"/>
    <w:rsid w:val="007F2780"/>
    <w:rsid w:val="007F304B"/>
    <w:rsid w:val="007F3744"/>
    <w:rsid w:val="007F39CE"/>
    <w:rsid w:val="007F3ACC"/>
    <w:rsid w:val="007F3DC9"/>
    <w:rsid w:val="007F44D3"/>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AC"/>
    <w:rsid w:val="0080243C"/>
    <w:rsid w:val="008024B9"/>
    <w:rsid w:val="008028DD"/>
    <w:rsid w:val="00803051"/>
    <w:rsid w:val="00803136"/>
    <w:rsid w:val="00803CF1"/>
    <w:rsid w:val="00804011"/>
    <w:rsid w:val="0080432C"/>
    <w:rsid w:val="00804440"/>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40"/>
    <w:rsid w:val="00826274"/>
    <w:rsid w:val="008264F1"/>
    <w:rsid w:val="00826B6E"/>
    <w:rsid w:val="00826B86"/>
    <w:rsid w:val="00826D4F"/>
    <w:rsid w:val="00827242"/>
    <w:rsid w:val="008274CD"/>
    <w:rsid w:val="00827941"/>
    <w:rsid w:val="00827DF7"/>
    <w:rsid w:val="008306D9"/>
    <w:rsid w:val="0083072B"/>
    <w:rsid w:val="00830816"/>
    <w:rsid w:val="00830B42"/>
    <w:rsid w:val="00830CE7"/>
    <w:rsid w:val="00830D9C"/>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7C19"/>
    <w:rsid w:val="00840019"/>
    <w:rsid w:val="0084067F"/>
    <w:rsid w:val="0084096F"/>
    <w:rsid w:val="00840ACA"/>
    <w:rsid w:val="00840C52"/>
    <w:rsid w:val="00840D6F"/>
    <w:rsid w:val="00841626"/>
    <w:rsid w:val="008416C7"/>
    <w:rsid w:val="00841C09"/>
    <w:rsid w:val="00841E16"/>
    <w:rsid w:val="00841F9C"/>
    <w:rsid w:val="0084213A"/>
    <w:rsid w:val="00842363"/>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BDC"/>
    <w:rsid w:val="00851F79"/>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117F"/>
    <w:rsid w:val="008611CD"/>
    <w:rsid w:val="008614CF"/>
    <w:rsid w:val="00861836"/>
    <w:rsid w:val="0086199A"/>
    <w:rsid w:val="00862155"/>
    <w:rsid w:val="008627E1"/>
    <w:rsid w:val="00862F19"/>
    <w:rsid w:val="00863044"/>
    <w:rsid w:val="0086310B"/>
    <w:rsid w:val="008631E3"/>
    <w:rsid w:val="00863825"/>
    <w:rsid w:val="0086384E"/>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7A4"/>
    <w:rsid w:val="00877F12"/>
    <w:rsid w:val="00880438"/>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BB6"/>
    <w:rsid w:val="008861F5"/>
    <w:rsid w:val="008867BB"/>
    <w:rsid w:val="00886AE4"/>
    <w:rsid w:val="00886C1E"/>
    <w:rsid w:val="00887200"/>
    <w:rsid w:val="0088728A"/>
    <w:rsid w:val="008873B5"/>
    <w:rsid w:val="008900EB"/>
    <w:rsid w:val="008900F7"/>
    <w:rsid w:val="00890253"/>
    <w:rsid w:val="00890304"/>
    <w:rsid w:val="008909D6"/>
    <w:rsid w:val="00890AB0"/>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9EE"/>
    <w:rsid w:val="008B1043"/>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90"/>
    <w:rsid w:val="008B5BC4"/>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081"/>
    <w:rsid w:val="008C3279"/>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8DF"/>
    <w:rsid w:val="008C7D55"/>
    <w:rsid w:val="008C7F10"/>
    <w:rsid w:val="008C7F4D"/>
    <w:rsid w:val="008D0005"/>
    <w:rsid w:val="008D0688"/>
    <w:rsid w:val="008D1464"/>
    <w:rsid w:val="008D14B3"/>
    <w:rsid w:val="008D1CA0"/>
    <w:rsid w:val="008D1E90"/>
    <w:rsid w:val="008D276E"/>
    <w:rsid w:val="008D2E32"/>
    <w:rsid w:val="008D2E74"/>
    <w:rsid w:val="008D35CD"/>
    <w:rsid w:val="008D44F7"/>
    <w:rsid w:val="008D4C63"/>
    <w:rsid w:val="008D4C85"/>
    <w:rsid w:val="008D4E04"/>
    <w:rsid w:val="008D50BB"/>
    <w:rsid w:val="008D5541"/>
    <w:rsid w:val="008D5C81"/>
    <w:rsid w:val="008D5EBF"/>
    <w:rsid w:val="008D6762"/>
    <w:rsid w:val="008D6AF0"/>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93F"/>
    <w:rsid w:val="008E7DFA"/>
    <w:rsid w:val="008F0296"/>
    <w:rsid w:val="008F081C"/>
    <w:rsid w:val="008F110C"/>
    <w:rsid w:val="008F11C6"/>
    <w:rsid w:val="008F137A"/>
    <w:rsid w:val="008F1A87"/>
    <w:rsid w:val="008F2545"/>
    <w:rsid w:val="008F25C7"/>
    <w:rsid w:val="008F2A83"/>
    <w:rsid w:val="008F3218"/>
    <w:rsid w:val="008F38FB"/>
    <w:rsid w:val="008F397D"/>
    <w:rsid w:val="008F3BCB"/>
    <w:rsid w:val="008F3C50"/>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2281"/>
    <w:rsid w:val="0091292C"/>
    <w:rsid w:val="00912D26"/>
    <w:rsid w:val="00913614"/>
    <w:rsid w:val="009137FC"/>
    <w:rsid w:val="00913977"/>
    <w:rsid w:val="00913C63"/>
    <w:rsid w:val="00913FA0"/>
    <w:rsid w:val="00914203"/>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A51"/>
    <w:rsid w:val="00930A70"/>
    <w:rsid w:val="00930D5D"/>
    <w:rsid w:val="00930F3B"/>
    <w:rsid w:val="009311CB"/>
    <w:rsid w:val="00931A98"/>
    <w:rsid w:val="009321E6"/>
    <w:rsid w:val="0093234D"/>
    <w:rsid w:val="0093336C"/>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ED8"/>
    <w:rsid w:val="009370E1"/>
    <w:rsid w:val="009370FC"/>
    <w:rsid w:val="009376BC"/>
    <w:rsid w:val="00937961"/>
    <w:rsid w:val="00937B32"/>
    <w:rsid w:val="00937C62"/>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1"/>
    <w:rsid w:val="009450C9"/>
    <w:rsid w:val="0094537F"/>
    <w:rsid w:val="0094539E"/>
    <w:rsid w:val="009453B7"/>
    <w:rsid w:val="00945823"/>
    <w:rsid w:val="00945833"/>
    <w:rsid w:val="00945D36"/>
    <w:rsid w:val="00945FC0"/>
    <w:rsid w:val="009463E2"/>
    <w:rsid w:val="009464C8"/>
    <w:rsid w:val="009465CB"/>
    <w:rsid w:val="00946B9E"/>
    <w:rsid w:val="00947469"/>
    <w:rsid w:val="00950041"/>
    <w:rsid w:val="009509FD"/>
    <w:rsid w:val="00950CE7"/>
    <w:rsid w:val="00951AE4"/>
    <w:rsid w:val="00951E22"/>
    <w:rsid w:val="009520DF"/>
    <w:rsid w:val="00952885"/>
    <w:rsid w:val="00953349"/>
    <w:rsid w:val="00953492"/>
    <w:rsid w:val="00953AF3"/>
    <w:rsid w:val="00954A06"/>
    <w:rsid w:val="00954B9B"/>
    <w:rsid w:val="00955481"/>
    <w:rsid w:val="00955679"/>
    <w:rsid w:val="00955852"/>
    <w:rsid w:val="00955916"/>
    <w:rsid w:val="0095623C"/>
    <w:rsid w:val="009567F9"/>
    <w:rsid w:val="00956846"/>
    <w:rsid w:val="00956C78"/>
    <w:rsid w:val="00956CDF"/>
    <w:rsid w:val="00956D70"/>
    <w:rsid w:val="009572D6"/>
    <w:rsid w:val="00957527"/>
    <w:rsid w:val="00957CAF"/>
    <w:rsid w:val="00960286"/>
    <w:rsid w:val="00960533"/>
    <w:rsid w:val="00960746"/>
    <w:rsid w:val="00960888"/>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763"/>
    <w:rsid w:val="00964D2B"/>
    <w:rsid w:val="00964D83"/>
    <w:rsid w:val="009656D8"/>
    <w:rsid w:val="009659B5"/>
    <w:rsid w:val="009659E8"/>
    <w:rsid w:val="00965E56"/>
    <w:rsid w:val="00965F20"/>
    <w:rsid w:val="00966232"/>
    <w:rsid w:val="009664C7"/>
    <w:rsid w:val="009665E0"/>
    <w:rsid w:val="009667B6"/>
    <w:rsid w:val="009676E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32AB"/>
    <w:rsid w:val="00974113"/>
    <w:rsid w:val="0097666D"/>
    <w:rsid w:val="00977D86"/>
    <w:rsid w:val="00980FD5"/>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23CA"/>
    <w:rsid w:val="00992524"/>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BD5"/>
    <w:rsid w:val="009A21D3"/>
    <w:rsid w:val="009A23F1"/>
    <w:rsid w:val="009A24C4"/>
    <w:rsid w:val="009A2D35"/>
    <w:rsid w:val="009A30FD"/>
    <w:rsid w:val="009A336C"/>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CD8"/>
    <w:rsid w:val="009B6DB3"/>
    <w:rsid w:val="009B7D75"/>
    <w:rsid w:val="009B7F88"/>
    <w:rsid w:val="009B7FCD"/>
    <w:rsid w:val="009C000B"/>
    <w:rsid w:val="009C0097"/>
    <w:rsid w:val="009C0114"/>
    <w:rsid w:val="009C0879"/>
    <w:rsid w:val="009C0C35"/>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6C9"/>
    <w:rsid w:val="009F3991"/>
    <w:rsid w:val="009F3FBC"/>
    <w:rsid w:val="009F42D3"/>
    <w:rsid w:val="009F474D"/>
    <w:rsid w:val="009F4BED"/>
    <w:rsid w:val="009F505E"/>
    <w:rsid w:val="009F569D"/>
    <w:rsid w:val="009F5A2A"/>
    <w:rsid w:val="009F6619"/>
    <w:rsid w:val="009F66A0"/>
    <w:rsid w:val="009F690C"/>
    <w:rsid w:val="009F6E3A"/>
    <w:rsid w:val="009F6FED"/>
    <w:rsid w:val="009F757C"/>
    <w:rsid w:val="00A008DF"/>
    <w:rsid w:val="00A009FA"/>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9C1"/>
    <w:rsid w:val="00A052E7"/>
    <w:rsid w:val="00A05821"/>
    <w:rsid w:val="00A05DFB"/>
    <w:rsid w:val="00A06460"/>
    <w:rsid w:val="00A06DCB"/>
    <w:rsid w:val="00A06E73"/>
    <w:rsid w:val="00A06F93"/>
    <w:rsid w:val="00A070DA"/>
    <w:rsid w:val="00A074BA"/>
    <w:rsid w:val="00A0778F"/>
    <w:rsid w:val="00A1001A"/>
    <w:rsid w:val="00A10082"/>
    <w:rsid w:val="00A101FF"/>
    <w:rsid w:val="00A10568"/>
    <w:rsid w:val="00A10C64"/>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910"/>
    <w:rsid w:val="00A1641B"/>
    <w:rsid w:val="00A16626"/>
    <w:rsid w:val="00A16DAC"/>
    <w:rsid w:val="00A17453"/>
    <w:rsid w:val="00A174A1"/>
    <w:rsid w:val="00A17A17"/>
    <w:rsid w:val="00A17BC5"/>
    <w:rsid w:val="00A17CA2"/>
    <w:rsid w:val="00A17D8B"/>
    <w:rsid w:val="00A17D93"/>
    <w:rsid w:val="00A20177"/>
    <w:rsid w:val="00A210B6"/>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A46"/>
    <w:rsid w:val="00A31F4B"/>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A30"/>
    <w:rsid w:val="00A5703C"/>
    <w:rsid w:val="00A57D4C"/>
    <w:rsid w:val="00A57E34"/>
    <w:rsid w:val="00A57FF7"/>
    <w:rsid w:val="00A600CC"/>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B3"/>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DB4"/>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CE6"/>
    <w:rsid w:val="00A8666B"/>
    <w:rsid w:val="00A868FA"/>
    <w:rsid w:val="00A86F58"/>
    <w:rsid w:val="00A877AD"/>
    <w:rsid w:val="00A879F2"/>
    <w:rsid w:val="00A87B07"/>
    <w:rsid w:val="00A87B27"/>
    <w:rsid w:val="00A87C4C"/>
    <w:rsid w:val="00A9062C"/>
    <w:rsid w:val="00A90DCE"/>
    <w:rsid w:val="00A913C7"/>
    <w:rsid w:val="00A9170A"/>
    <w:rsid w:val="00A91941"/>
    <w:rsid w:val="00A91A55"/>
    <w:rsid w:val="00A9217C"/>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30B"/>
    <w:rsid w:val="00AB3699"/>
    <w:rsid w:val="00AB3EA8"/>
    <w:rsid w:val="00AB4250"/>
    <w:rsid w:val="00AB4339"/>
    <w:rsid w:val="00AB4865"/>
    <w:rsid w:val="00AB4A51"/>
    <w:rsid w:val="00AB4C44"/>
    <w:rsid w:val="00AB4D2A"/>
    <w:rsid w:val="00AB5A53"/>
    <w:rsid w:val="00AB5A98"/>
    <w:rsid w:val="00AB653E"/>
    <w:rsid w:val="00AB6F41"/>
    <w:rsid w:val="00AC0119"/>
    <w:rsid w:val="00AC0750"/>
    <w:rsid w:val="00AC0CFA"/>
    <w:rsid w:val="00AC0D3A"/>
    <w:rsid w:val="00AC0E3E"/>
    <w:rsid w:val="00AC0E9F"/>
    <w:rsid w:val="00AC0F32"/>
    <w:rsid w:val="00AC1282"/>
    <w:rsid w:val="00AC1839"/>
    <w:rsid w:val="00AC1A4E"/>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78F"/>
    <w:rsid w:val="00AD45F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60C"/>
    <w:rsid w:val="00AE070F"/>
    <w:rsid w:val="00AE08FC"/>
    <w:rsid w:val="00AE1403"/>
    <w:rsid w:val="00AE148B"/>
    <w:rsid w:val="00AE15FB"/>
    <w:rsid w:val="00AE18CD"/>
    <w:rsid w:val="00AE191A"/>
    <w:rsid w:val="00AE21B4"/>
    <w:rsid w:val="00AE220D"/>
    <w:rsid w:val="00AE246C"/>
    <w:rsid w:val="00AE2C71"/>
    <w:rsid w:val="00AE3AC0"/>
    <w:rsid w:val="00AE3F39"/>
    <w:rsid w:val="00AE4225"/>
    <w:rsid w:val="00AE4342"/>
    <w:rsid w:val="00AE465E"/>
    <w:rsid w:val="00AE50A7"/>
    <w:rsid w:val="00AE50DD"/>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64A"/>
    <w:rsid w:val="00AF7A37"/>
    <w:rsid w:val="00B00478"/>
    <w:rsid w:val="00B006E8"/>
    <w:rsid w:val="00B0104D"/>
    <w:rsid w:val="00B010FE"/>
    <w:rsid w:val="00B011A3"/>
    <w:rsid w:val="00B014E3"/>
    <w:rsid w:val="00B01619"/>
    <w:rsid w:val="00B017B4"/>
    <w:rsid w:val="00B01CDA"/>
    <w:rsid w:val="00B0215C"/>
    <w:rsid w:val="00B022FC"/>
    <w:rsid w:val="00B02469"/>
    <w:rsid w:val="00B02895"/>
    <w:rsid w:val="00B0289D"/>
    <w:rsid w:val="00B02B6D"/>
    <w:rsid w:val="00B03165"/>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101F1"/>
    <w:rsid w:val="00B11052"/>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427"/>
    <w:rsid w:val="00B14C1A"/>
    <w:rsid w:val="00B14E14"/>
    <w:rsid w:val="00B15097"/>
    <w:rsid w:val="00B1521D"/>
    <w:rsid w:val="00B152A8"/>
    <w:rsid w:val="00B15672"/>
    <w:rsid w:val="00B15DF0"/>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7546"/>
    <w:rsid w:val="00B27577"/>
    <w:rsid w:val="00B27732"/>
    <w:rsid w:val="00B27C76"/>
    <w:rsid w:val="00B27C8A"/>
    <w:rsid w:val="00B27D32"/>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3C49"/>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37DF9"/>
    <w:rsid w:val="00B407D3"/>
    <w:rsid w:val="00B40A02"/>
    <w:rsid w:val="00B40EEC"/>
    <w:rsid w:val="00B40F77"/>
    <w:rsid w:val="00B4131F"/>
    <w:rsid w:val="00B413C0"/>
    <w:rsid w:val="00B4157C"/>
    <w:rsid w:val="00B4165A"/>
    <w:rsid w:val="00B41C04"/>
    <w:rsid w:val="00B41C7D"/>
    <w:rsid w:val="00B41FA0"/>
    <w:rsid w:val="00B4207D"/>
    <w:rsid w:val="00B42ABC"/>
    <w:rsid w:val="00B43158"/>
    <w:rsid w:val="00B43318"/>
    <w:rsid w:val="00B43396"/>
    <w:rsid w:val="00B433BF"/>
    <w:rsid w:val="00B437BF"/>
    <w:rsid w:val="00B44090"/>
    <w:rsid w:val="00B446C4"/>
    <w:rsid w:val="00B449B7"/>
    <w:rsid w:val="00B44ACF"/>
    <w:rsid w:val="00B460AC"/>
    <w:rsid w:val="00B46279"/>
    <w:rsid w:val="00B46634"/>
    <w:rsid w:val="00B47452"/>
    <w:rsid w:val="00B475CF"/>
    <w:rsid w:val="00B476D1"/>
    <w:rsid w:val="00B4778C"/>
    <w:rsid w:val="00B47903"/>
    <w:rsid w:val="00B47967"/>
    <w:rsid w:val="00B479E9"/>
    <w:rsid w:val="00B50D91"/>
    <w:rsid w:val="00B51186"/>
    <w:rsid w:val="00B514F2"/>
    <w:rsid w:val="00B5150D"/>
    <w:rsid w:val="00B5171E"/>
    <w:rsid w:val="00B51C31"/>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40D4"/>
    <w:rsid w:val="00B843B5"/>
    <w:rsid w:val="00B8481F"/>
    <w:rsid w:val="00B84C1A"/>
    <w:rsid w:val="00B84F24"/>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BA1"/>
    <w:rsid w:val="00BA5CED"/>
    <w:rsid w:val="00BA5D40"/>
    <w:rsid w:val="00BA66E8"/>
    <w:rsid w:val="00BA6CE1"/>
    <w:rsid w:val="00BA74E8"/>
    <w:rsid w:val="00BA7FC8"/>
    <w:rsid w:val="00BB0038"/>
    <w:rsid w:val="00BB0269"/>
    <w:rsid w:val="00BB05EB"/>
    <w:rsid w:val="00BB0836"/>
    <w:rsid w:val="00BB177D"/>
    <w:rsid w:val="00BB1896"/>
    <w:rsid w:val="00BB1994"/>
    <w:rsid w:val="00BB1B21"/>
    <w:rsid w:val="00BB1DDD"/>
    <w:rsid w:val="00BB2ED8"/>
    <w:rsid w:val="00BB301D"/>
    <w:rsid w:val="00BB3500"/>
    <w:rsid w:val="00BB368B"/>
    <w:rsid w:val="00BB3B54"/>
    <w:rsid w:val="00BB3D7A"/>
    <w:rsid w:val="00BB46ED"/>
    <w:rsid w:val="00BB474A"/>
    <w:rsid w:val="00BB4782"/>
    <w:rsid w:val="00BB4873"/>
    <w:rsid w:val="00BB48FF"/>
    <w:rsid w:val="00BB512A"/>
    <w:rsid w:val="00BB5C88"/>
    <w:rsid w:val="00BB6272"/>
    <w:rsid w:val="00BB68EC"/>
    <w:rsid w:val="00BB6E82"/>
    <w:rsid w:val="00BB7070"/>
    <w:rsid w:val="00BB72DF"/>
    <w:rsid w:val="00BC0478"/>
    <w:rsid w:val="00BC0A1E"/>
    <w:rsid w:val="00BC0B8F"/>
    <w:rsid w:val="00BC0E07"/>
    <w:rsid w:val="00BC0F55"/>
    <w:rsid w:val="00BC1149"/>
    <w:rsid w:val="00BC13AE"/>
    <w:rsid w:val="00BC1786"/>
    <w:rsid w:val="00BC1A9E"/>
    <w:rsid w:val="00BC1D8A"/>
    <w:rsid w:val="00BC2F32"/>
    <w:rsid w:val="00BC35A8"/>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73AE"/>
    <w:rsid w:val="00BC745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42A"/>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3284"/>
    <w:rsid w:val="00C03297"/>
    <w:rsid w:val="00C0338D"/>
    <w:rsid w:val="00C03779"/>
    <w:rsid w:val="00C037A3"/>
    <w:rsid w:val="00C03826"/>
    <w:rsid w:val="00C04089"/>
    <w:rsid w:val="00C04259"/>
    <w:rsid w:val="00C04AE5"/>
    <w:rsid w:val="00C04CFA"/>
    <w:rsid w:val="00C055EE"/>
    <w:rsid w:val="00C0576D"/>
    <w:rsid w:val="00C058A6"/>
    <w:rsid w:val="00C05918"/>
    <w:rsid w:val="00C05EAC"/>
    <w:rsid w:val="00C0632B"/>
    <w:rsid w:val="00C064DF"/>
    <w:rsid w:val="00C06633"/>
    <w:rsid w:val="00C06829"/>
    <w:rsid w:val="00C074C9"/>
    <w:rsid w:val="00C079F7"/>
    <w:rsid w:val="00C10282"/>
    <w:rsid w:val="00C10AD9"/>
    <w:rsid w:val="00C10E44"/>
    <w:rsid w:val="00C1138E"/>
    <w:rsid w:val="00C117BE"/>
    <w:rsid w:val="00C12132"/>
    <w:rsid w:val="00C126B6"/>
    <w:rsid w:val="00C1273D"/>
    <w:rsid w:val="00C1317F"/>
    <w:rsid w:val="00C1340F"/>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ADA"/>
    <w:rsid w:val="00C16B50"/>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3415"/>
    <w:rsid w:val="00C3370B"/>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21E8"/>
    <w:rsid w:val="00C4252E"/>
    <w:rsid w:val="00C425B4"/>
    <w:rsid w:val="00C42733"/>
    <w:rsid w:val="00C42EFE"/>
    <w:rsid w:val="00C435AB"/>
    <w:rsid w:val="00C43B0A"/>
    <w:rsid w:val="00C4423D"/>
    <w:rsid w:val="00C449DC"/>
    <w:rsid w:val="00C44B7B"/>
    <w:rsid w:val="00C462D3"/>
    <w:rsid w:val="00C463A2"/>
    <w:rsid w:val="00C47167"/>
    <w:rsid w:val="00C476B3"/>
    <w:rsid w:val="00C503C3"/>
    <w:rsid w:val="00C509FF"/>
    <w:rsid w:val="00C50D29"/>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8AB"/>
    <w:rsid w:val="00C65DA1"/>
    <w:rsid w:val="00C66355"/>
    <w:rsid w:val="00C663BF"/>
    <w:rsid w:val="00C66667"/>
    <w:rsid w:val="00C66893"/>
    <w:rsid w:val="00C66CA4"/>
    <w:rsid w:val="00C66EE3"/>
    <w:rsid w:val="00C67020"/>
    <w:rsid w:val="00C67E58"/>
    <w:rsid w:val="00C67EFD"/>
    <w:rsid w:val="00C70320"/>
    <w:rsid w:val="00C71631"/>
    <w:rsid w:val="00C71906"/>
    <w:rsid w:val="00C724E8"/>
    <w:rsid w:val="00C72730"/>
    <w:rsid w:val="00C7301F"/>
    <w:rsid w:val="00C734D8"/>
    <w:rsid w:val="00C73926"/>
    <w:rsid w:val="00C73C17"/>
    <w:rsid w:val="00C7415E"/>
    <w:rsid w:val="00C742DE"/>
    <w:rsid w:val="00C74395"/>
    <w:rsid w:val="00C74879"/>
    <w:rsid w:val="00C74DA5"/>
    <w:rsid w:val="00C75487"/>
    <w:rsid w:val="00C7578D"/>
    <w:rsid w:val="00C75861"/>
    <w:rsid w:val="00C75A33"/>
    <w:rsid w:val="00C75F20"/>
    <w:rsid w:val="00C75FC0"/>
    <w:rsid w:val="00C761F7"/>
    <w:rsid w:val="00C76219"/>
    <w:rsid w:val="00C764D5"/>
    <w:rsid w:val="00C766CC"/>
    <w:rsid w:val="00C77CA7"/>
    <w:rsid w:val="00C77F58"/>
    <w:rsid w:val="00C80B0F"/>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B1"/>
    <w:rsid w:val="00C90955"/>
    <w:rsid w:val="00C90B29"/>
    <w:rsid w:val="00C90D85"/>
    <w:rsid w:val="00C91155"/>
    <w:rsid w:val="00C913AC"/>
    <w:rsid w:val="00C91ADF"/>
    <w:rsid w:val="00C91BED"/>
    <w:rsid w:val="00C91EAE"/>
    <w:rsid w:val="00C920F2"/>
    <w:rsid w:val="00C92255"/>
    <w:rsid w:val="00C923C3"/>
    <w:rsid w:val="00C9247D"/>
    <w:rsid w:val="00C92621"/>
    <w:rsid w:val="00C932D7"/>
    <w:rsid w:val="00C93319"/>
    <w:rsid w:val="00C93A2E"/>
    <w:rsid w:val="00C93D53"/>
    <w:rsid w:val="00C93FF2"/>
    <w:rsid w:val="00C94DB9"/>
    <w:rsid w:val="00C950A6"/>
    <w:rsid w:val="00C950C0"/>
    <w:rsid w:val="00C95474"/>
    <w:rsid w:val="00C95715"/>
    <w:rsid w:val="00C95CAF"/>
    <w:rsid w:val="00C95ED1"/>
    <w:rsid w:val="00C96004"/>
    <w:rsid w:val="00C96258"/>
    <w:rsid w:val="00C97426"/>
    <w:rsid w:val="00C97777"/>
    <w:rsid w:val="00CA060E"/>
    <w:rsid w:val="00CA0A16"/>
    <w:rsid w:val="00CA0A76"/>
    <w:rsid w:val="00CA0F79"/>
    <w:rsid w:val="00CA10CA"/>
    <w:rsid w:val="00CA1371"/>
    <w:rsid w:val="00CA1CC4"/>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A753A"/>
    <w:rsid w:val="00CB0613"/>
    <w:rsid w:val="00CB071C"/>
    <w:rsid w:val="00CB07F9"/>
    <w:rsid w:val="00CB0E4E"/>
    <w:rsid w:val="00CB0F05"/>
    <w:rsid w:val="00CB1449"/>
    <w:rsid w:val="00CB1A3A"/>
    <w:rsid w:val="00CB1B16"/>
    <w:rsid w:val="00CB2377"/>
    <w:rsid w:val="00CB3BBF"/>
    <w:rsid w:val="00CB40DB"/>
    <w:rsid w:val="00CB418A"/>
    <w:rsid w:val="00CB41FF"/>
    <w:rsid w:val="00CB42D0"/>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E55"/>
    <w:rsid w:val="00CD5E86"/>
    <w:rsid w:val="00CD6189"/>
    <w:rsid w:val="00CD6CA5"/>
    <w:rsid w:val="00CD71C9"/>
    <w:rsid w:val="00CE05F2"/>
    <w:rsid w:val="00CE09B6"/>
    <w:rsid w:val="00CE0D51"/>
    <w:rsid w:val="00CE0F09"/>
    <w:rsid w:val="00CE0F85"/>
    <w:rsid w:val="00CE175E"/>
    <w:rsid w:val="00CE1B94"/>
    <w:rsid w:val="00CE1BA7"/>
    <w:rsid w:val="00CE21FE"/>
    <w:rsid w:val="00CE229B"/>
    <w:rsid w:val="00CE2539"/>
    <w:rsid w:val="00CE29A5"/>
    <w:rsid w:val="00CE2E71"/>
    <w:rsid w:val="00CE33DC"/>
    <w:rsid w:val="00CE34DC"/>
    <w:rsid w:val="00CE42E3"/>
    <w:rsid w:val="00CE430A"/>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138A"/>
    <w:rsid w:val="00D0201D"/>
    <w:rsid w:val="00D021C1"/>
    <w:rsid w:val="00D02785"/>
    <w:rsid w:val="00D02810"/>
    <w:rsid w:val="00D02F36"/>
    <w:rsid w:val="00D034DA"/>
    <w:rsid w:val="00D03638"/>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ABE"/>
    <w:rsid w:val="00D20230"/>
    <w:rsid w:val="00D20B18"/>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38E"/>
    <w:rsid w:val="00D2441A"/>
    <w:rsid w:val="00D24E68"/>
    <w:rsid w:val="00D2540B"/>
    <w:rsid w:val="00D25984"/>
    <w:rsid w:val="00D2674D"/>
    <w:rsid w:val="00D26797"/>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3E15"/>
    <w:rsid w:val="00D342E1"/>
    <w:rsid w:val="00D34376"/>
    <w:rsid w:val="00D34F90"/>
    <w:rsid w:val="00D34FD4"/>
    <w:rsid w:val="00D36860"/>
    <w:rsid w:val="00D37432"/>
    <w:rsid w:val="00D374F4"/>
    <w:rsid w:val="00D37602"/>
    <w:rsid w:val="00D3762C"/>
    <w:rsid w:val="00D3769B"/>
    <w:rsid w:val="00D378AD"/>
    <w:rsid w:val="00D37E73"/>
    <w:rsid w:val="00D40065"/>
    <w:rsid w:val="00D4013E"/>
    <w:rsid w:val="00D4064B"/>
    <w:rsid w:val="00D40762"/>
    <w:rsid w:val="00D407C1"/>
    <w:rsid w:val="00D40DDF"/>
    <w:rsid w:val="00D40E4B"/>
    <w:rsid w:val="00D4100D"/>
    <w:rsid w:val="00D41048"/>
    <w:rsid w:val="00D41094"/>
    <w:rsid w:val="00D411FE"/>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9CF"/>
    <w:rsid w:val="00D50AB8"/>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9CC"/>
    <w:rsid w:val="00D55BDD"/>
    <w:rsid w:val="00D56536"/>
    <w:rsid w:val="00D5655E"/>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CBF"/>
    <w:rsid w:val="00D74062"/>
    <w:rsid w:val="00D7430D"/>
    <w:rsid w:val="00D74BED"/>
    <w:rsid w:val="00D74F41"/>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939"/>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98D"/>
    <w:rsid w:val="00DB1E02"/>
    <w:rsid w:val="00DB230F"/>
    <w:rsid w:val="00DB2312"/>
    <w:rsid w:val="00DB23BC"/>
    <w:rsid w:val="00DB3105"/>
    <w:rsid w:val="00DB33A5"/>
    <w:rsid w:val="00DB398E"/>
    <w:rsid w:val="00DB3D65"/>
    <w:rsid w:val="00DB4127"/>
    <w:rsid w:val="00DB42A1"/>
    <w:rsid w:val="00DB4C95"/>
    <w:rsid w:val="00DB5A26"/>
    <w:rsid w:val="00DB5F33"/>
    <w:rsid w:val="00DB6410"/>
    <w:rsid w:val="00DB653A"/>
    <w:rsid w:val="00DB68E1"/>
    <w:rsid w:val="00DB70E3"/>
    <w:rsid w:val="00DB722D"/>
    <w:rsid w:val="00DB7960"/>
    <w:rsid w:val="00DB7D67"/>
    <w:rsid w:val="00DC02A3"/>
    <w:rsid w:val="00DC0840"/>
    <w:rsid w:val="00DC0ED8"/>
    <w:rsid w:val="00DC1A47"/>
    <w:rsid w:val="00DC1C2B"/>
    <w:rsid w:val="00DC1F36"/>
    <w:rsid w:val="00DC2AAB"/>
    <w:rsid w:val="00DC2F23"/>
    <w:rsid w:val="00DC3168"/>
    <w:rsid w:val="00DC36A6"/>
    <w:rsid w:val="00DC37CD"/>
    <w:rsid w:val="00DC42BA"/>
    <w:rsid w:val="00DC4709"/>
    <w:rsid w:val="00DC49A4"/>
    <w:rsid w:val="00DC4CB9"/>
    <w:rsid w:val="00DC5BE4"/>
    <w:rsid w:val="00DC5E4A"/>
    <w:rsid w:val="00DC6188"/>
    <w:rsid w:val="00DC690A"/>
    <w:rsid w:val="00DC6F12"/>
    <w:rsid w:val="00DC724A"/>
    <w:rsid w:val="00DC75A2"/>
    <w:rsid w:val="00DC796A"/>
    <w:rsid w:val="00DC7A30"/>
    <w:rsid w:val="00DC7B92"/>
    <w:rsid w:val="00DC7BD1"/>
    <w:rsid w:val="00DD0731"/>
    <w:rsid w:val="00DD07AC"/>
    <w:rsid w:val="00DD0C05"/>
    <w:rsid w:val="00DD0F4B"/>
    <w:rsid w:val="00DD152A"/>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E0653"/>
    <w:rsid w:val="00DE132E"/>
    <w:rsid w:val="00DE134F"/>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8E"/>
    <w:rsid w:val="00E236E0"/>
    <w:rsid w:val="00E23E8E"/>
    <w:rsid w:val="00E23F4D"/>
    <w:rsid w:val="00E240B5"/>
    <w:rsid w:val="00E2433C"/>
    <w:rsid w:val="00E24D2A"/>
    <w:rsid w:val="00E24F0C"/>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13A3"/>
    <w:rsid w:val="00E318BC"/>
    <w:rsid w:val="00E31D5F"/>
    <w:rsid w:val="00E32078"/>
    <w:rsid w:val="00E32141"/>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A8B"/>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7904"/>
    <w:rsid w:val="00E67934"/>
    <w:rsid w:val="00E67FE3"/>
    <w:rsid w:val="00E7028C"/>
    <w:rsid w:val="00E70292"/>
    <w:rsid w:val="00E70CED"/>
    <w:rsid w:val="00E70EAF"/>
    <w:rsid w:val="00E7187A"/>
    <w:rsid w:val="00E71A37"/>
    <w:rsid w:val="00E71AA5"/>
    <w:rsid w:val="00E71CAC"/>
    <w:rsid w:val="00E72263"/>
    <w:rsid w:val="00E726A0"/>
    <w:rsid w:val="00E72F0F"/>
    <w:rsid w:val="00E72F34"/>
    <w:rsid w:val="00E7311F"/>
    <w:rsid w:val="00E73723"/>
    <w:rsid w:val="00E73C44"/>
    <w:rsid w:val="00E73F7F"/>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347"/>
    <w:rsid w:val="00E80B30"/>
    <w:rsid w:val="00E80B8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9043A"/>
    <w:rsid w:val="00E90CBB"/>
    <w:rsid w:val="00E91369"/>
    <w:rsid w:val="00E91693"/>
    <w:rsid w:val="00E9180F"/>
    <w:rsid w:val="00E92328"/>
    <w:rsid w:val="00E924CF"/>
    <w:rsid w:val="00E9258A"/>
    <w:rsid w:val="00E925A9"/>
    <w:rsid w:val="00E92A17"/>
    <w:rsid w:val="00E92C20"/>
    <w:rsid w:val="00E92F0F"/>
    <w:rsid w:val="00E92F37"/>
    <w:rsid w:val="00E92F4B"/>
    <w:rsid w:val="00E9329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D54"/>
    <w:rsid w:val="00E96DAC"/>
    <w:rsid w:val="00E96E17"/>
    <w:rsid w:val="00E972B1"/>
    <w:rsid w:val="00E97321"/>
    <w:rsid w:val="00E976A2"/>
    <w:rsid w:val="00E97785"/>
    <w:rsid w:val="00EA0568"/>
    <w:rsid w:val="00EA06C4"/>
    <w:rsid w:val="00EA0AA1"/>
    <w:rsid w:val="00EA0D91"/>
    <w:rsid w:val="00EA153A"/>
    <w:rsid w:val="00EA1910"/>
    <w:rsid w:val="00EA1E69"/>
    <w:rsid w:val="00EA207C"/>
    <w:rsid w:val="00EA2100"/>
    <w:rsid w:val="00EA23F4"/>
    <w:rsid w:val="00EA2B24"/>
    <w:rsid w:val="00EA2B65"/>
    <w:rsid w:val="00EA2B7A"/>
    <w:rsid w:val="00EA2D99"/>
    <w:rsid w:val="00EA319C"/>
    <w:rsid w:val="00EA3548"/>
    <w:rsid w:val="00EA3BA8"/>
    <w:rsid w:val="00EA3F66"/>
    <w:rsid w:val="00EA3F7D"/>
    <w:rsid w:val="00EA452B"/>
    <w:rsid w:val="00EA459C"/>
    <w:rsid w:val="00EA4C38"/>
    <w:rsid w:val="00EA4FC2"/>
    <w:rsid w:val="00EA5277"/>
    <w:rsid w:val="00EA5299"/>
    <w:rsid w:val="00EA5343"/>
    <w:rsid w:val="00EA5491"/>
    <w:rsid w:val="00EA5C72"/>
    <w:rsid w:val="00EA5F52"/>
    <w:rsid w:val="00EA661F"/>
    <w:rsid w:val="00EA6932"/>
    <w:rsid w:val="00EA6C20"/>
    <w:rsid w:val="00EA72AA"/>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411"/>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446A"/>
    <w:rsid w:val="00ED44C2"/>
    <w:rsid w:val="00ED4795"/>
    <w:rsid w:val="00ED4887"/>
    <w:rsid w:val="00ED493B"/>
    <w:rsid w:val="00ED5218"/>
    <w:rsid w:val="00ED570B"/>
    <w:rsid w:val="00ED59A1"/>
    <w:rsid w:val="00ED5C4B"/>
    <w:rsid w:val="00ED5EB5"/>
    <w:rsid w:val="00ED6955"/>
    <w:rsid w:val="00ED6F02"/>
    <w:rsid w:val="00ED738E"/>
    <w:rsid w:val="00ED77DC"/>
    <w:rsid w:val="00ED7D84"/>
    <w:rsid w:val="00EE0173"/>
    <w:rsid w:val="00EE01CB"/>
    <w:rsid w:val="00EE0395"/>
    <w:rsid w:val="00EE046C"/>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26C"/>
    <w:rsid w:val="00EE737E"/>
    <w:rsid w:val="00EE7D17"/>
    <w:rsid w:val="00EF0220"/>
    <w:rsid w:val="00EF0A40"/>
    <w:rsid w:val="00EF113F"/>
    <w:rsid w:val="00EF1155"/>
    <w:rsid w:val="00EF134C"/>
    <w:rsid w:val="00EF1999"/>
    <w:rsid w:val="00EF1B61"/>
    <w:rsid w:val="00EF1D7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6E3"/>
    <w:rsid w:val="00F0282C"/>
    <w:rsid w:val="00F030A7"/>
    <w:rsid w:val="00F03753"/>
    <w:rsid w:val="00F0378E"/>
    <w:rsid w:val="00F03AEB"/>
    <w:rsid w:val="00F03C02"/>
    <w:rsid w:val="00F03DDE"/>
    <w:rsid w:val="00F03EAD"/>
    <w:rsid w:val="00F04049"/>
    <w:rsid w:val="00F04752"/>
    <w:rsid w:val="00F04983"/>
    <w:rsid w:val="00F058BE"/>
    <w:rsid w:val="00F05985"/>
    <w:rsid w:val="00F05996"/>
    <w:rsid w:val="00F05A19"/>
    <w:rsid w:val="00F05AA5"/>
    <w:rsid w:val="00F05B9F"/>
    <w:rsid w:val="00F05DF3"/>
    <w:rsid w:val="00F06084"/>
    <w:rsid w:val="00F06111"/>
    <w:rsid w:val="00F064B5"/>
    <w:rsid w:val="00F064F9"/>
    <w:rsid w:val="00F074A3"/>
    <w:rsid w:val="00F07587"/>
    <w:rsid w:val="00F076DE"/>
    <w:rsid w:val="00F07EBC"/>
    <w:rsid w:val="00F10524"/>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65AB"/>
    <w:rsid w:val="00F16861"/>
    <w:rsid w:val="00F16960"/>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C36"/>
    <w:rsid w:val="00F22D00"/>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242"/>
    <w:rsid w:val="00F326A2"/>
    <w:rsid w:val="00F32807"/>
    <w:rsid w:val="00F32B51"/>
    <w:rsid w:val="00F333A1"/>
    <w:rsid w:val="00F3372A"/>
    <w:rsid w:val="00F337D4"/>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36F"/>
    <w:rsid w:val="00F376B1"/>
    <w:rsid w:val="00F37B14"/>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4130"/>
    <w:rsid w:val="00F44323"/>
    <w:rsid w:val="00F4486C"/>
    <w:rsid w:val="00F44C6C"/>
    <w:rsid w:val="00F44C89"/>
    <w:rsid w:val="00F44E77"/>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68E"/>
    <w:rsid w:val="00F55521"/>
    <w:rsid w:val="00F55954"/>
    <w:rsid w:val="00F55BC9"/>
    <w:rsid w:val="00F55CB3"/>
    <w:rsid w:val="00F55EBD"/>
    <w:rsid w:val="00F55F3F"/>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779"/>
    <w:rsid w:val="00F61FAC"/>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633"/>
    <w:rsid w:val="00F70A92"/>
    <w:rsid w:val="00F70C1A"/>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3FF"/>
    <w:rsid w:val="00F734C0"/>
    <w:rsid w:val="00F73588"/>
    <w:rsid w:val="00F73619"/>
    <w:rsid w:val="00F73DE8"/>
    <w:rsid w:val="00F741BE"/>
    <w:rsid w:val="00F74563"/>
    <w:rsid w:val="00F749EC"/>
    <w:rsid w:val="00F753E1"/>
    <w:rsid w:val="00F756D5"/>
    <w:rsid w:val="00F75AF4"/>
    <w:rsid w:val="00F7615C"/>
    <w:rsid w:val="00F76165"/>
    <w:rsid w:val="00F76714"/>
    <w:rsid w:val="00F76FFF"/>
    <w:rsid w:val="00F77167"/>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383"/>
    <w:rsid w:val="00F92774"/>
    <w:rsid w:val="00F92EB9"/>
    <w:rsid w:val="00F92ECE"/>
    <w:rsid w:val="00F9363F"/>
    <w:rsid w:val="00F93ACE"/>
    <w:rsid w:val="00F94049"/>
    <w:rsid w:val="00F942F1"/>
    <w:rsid w:val="00F9480B"/>
    <w:rsid w:val="00F94BF2"/>
    <w:rsid w:val="00F94C9A"/>
    <w:rsid w:val="00F94CBD"/>
    <w:rsid w:val="00F94FE9"/>
    <w:rsid w:val="00F9546F"/>
    <w:rsid w:val="00F963C5"/>
    <w:rsid w:val="00F96559"/>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87"/>
    <w:rsid w:val="00FB0FE1"/>
    <w:rsid w:val="00FB133A"/>
    <w:rsid w:val="00FB1419"/>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A11"/>
    <w:rsid w:val="00FD4C38"/>
    <w:rsid w:val="00FD4E1E"/>
    <w:rsid w:val="00FD5D3B"/>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44FB0-D720-48B5-9D45-CC4EEEFC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12826</Words>
  <Characters>73112</Characters>
  <Application>Microsoft Office Word</Application>
  <DocSecurity>0</DocSecurity>
  <Lines>609</Lines>
  <Paragraphs>171</Paragraphs>
  <ScaleCrop>false</ScaleCrop>
  <Company>Vivo</Company>
  <LinksUpToDate>false</LinksUpToDate>
  <CharactersWithSpaces>85767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杨宇-5G研发部</cp:lastModifiedBy>
  <cp:revision>18</cp:revision>
  <cp:lastPrinted>2011-08-03T09:36:00Z</cp:lastPrinted>
  <dcterms:created xsi:type="dcterms:W3CDTF">2021-09-30T11:11:00Z</dcterms:created>
  <dcterms:modified xsi:type="dcterms:W3CDTF">2021-09-30T11:23:00Z</dcterms:modified>
</cp:coreProperties>
</file>